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743" w:val="left" w:leader="none"/>
        </w:tabs>
        <w:spacing w:line="278" w:lineRule="auto" w:before="74"/>
        <w:ind w:left="1920" w:right="1930" w:firstLine="0"/>
        <w:jc w:val="center"/>
        <w:rPr>
          <w:b/>
          <w:sz w:val="36"/>
        </w:rPr>
      </w:pPr>
      <w:r>
        <w:rPr>
          <w:b/>
          <w:sz w:val="36"/>
        </w:rPr>
        <w:t>R E P U B L I K A</w:t>
        <w:tab/>
        <w:t>H</w:t>
      </w:r>
      <w:r>
        <w:rPr>
          <w:b/>
          <w:spacing w:val="-6"/>
          <w:sz w:val="36"/>
        </w:rPr>
        <w:t> </w:t>
      </w:r>
      <w:r>
        <w:rPr>
          <w:b/>
          <w:sz w:val="36"/>
        </w:rPr>
        <w:t>R</w:t>
      </w:r>
      <w:r>
        <w:rPr>
          <w:b/>
          <w:spacing w:val="-6"/>
          <w:sz w:val="36"/>
        </w:rPr>
        <w:t> </w:t>
      </w:r>
      <w:r>
        <w:rPr>
          <w:b/>
          <w:sz w:val="36"/>
        </w:rPr>
        <w:t>V</w:t>
      </w:r>
      <w:r>
        <w:rPr>
          <w:b/>
          <w:spacing w:val="-6"/>
          <w:sz w:val="36"/>
        </w:rPr>
        <w:t> </w:t>
      </w:r>
      <w:r>
        <w:rPr>
          <w:b/>
          <w:sz w:val="36"/>
        </w:rPr>
        <w:t>A</w:t>
      </w:r>
      <w:r>
        <w:rPr>
          <w:b/>
          <w:spacing w:val="-5"/>
          <w:sz w:val="36"/>
        </w:rPr>
        <w:t> </w:t>
      </w:r>
      <w:r>
        <w:rPr>
          <w:b/>
          <w:sz w:val="36"/>
        </w:rPr>
        <w:t>T</w:t>
      </w:r>
      <w:r>
        <w:rPr>
          <w:b/>
          <w:spacing w:val="-5"/>
          <w:sz w:val="36"/>
        </w:rPr>
        <w:t> </w:t>
      </w:r>
      <w:r>
        <w:rPr>
          <w:b/>
          <w:sz w:val="36"/>
        </w:rPr>
        <w:t>S</w:t>
      </w:r>
      <w:r>
        <w:rPr>
          <w:b/>
          <w:spacing w:val="-6"/>
          <w:sz w:val="36"/>
        </w:rPr>
        <w:t> </w:t>
      </w:r>
      <w:r>
        <w:rPr>
          <w:b/>
          <w:sz w:val="36"/>
        </w:rPr>
        <w:t>K</w:t>
      </w:r>
      <w:r>
        <w:rPr>
          <w:b/>
          <w:spacing w:val="-6"/>
          <w:sz w:val="36"/>
        </w:rPr>
        <w:t> </w:t>
      </w:r>
      <w:r>
        <w:rPr>
          <w:b/>
          <w:sz w:val="36"/>
        </w:rPr>
        <w:t>A ISTARSKA ŽUPANIJA</w:t>
      </w:r>
    </w:p>
    <w:p>
      <w:pPr>
        <w:spacing w:line="415" w:lineRule="exact" w:before="0"/>
        <w:ind w:left="0" w:right="9" w:firstLine="0"/>
        <w:jc w:val="center"/>
        <w:rPr>
          <w:b/>
          <w:sz w:val="36"/>
        </w:rPr>
      </w:pPr>
      <w:r>
        <w:rPr>
          <w:b/>
          <w:sz w:val="36"/>
        </w:rPr>
        <w:t>OPĆINA</w:t>
      </w:r>
      <w:r>
        <w:rPr>
          <w:b/>
          <w:spacing w:val="-12"/>
          <w:sz w:val="36"/>
        </w:rPr>
        <w:t> </w:t>
      </w:r>
      <w:r>
        <w:rPr>
          <w:b/>
          <w:sz w:val="36"/>
        </w:rPr>
        <w:t>GROŽNJAN</w:t>
      </w:r>
      <w:r>
        <w:rPr>
          <w:b/>
          <w:spacing w:val="-11"/>
          <w:sz w:val="36"/>
        </w:rPr>
        <w:t> </w:t>
      </w:r>
      <w:r>
        <w:rPr>
          <w:b/>
          <w:sz w:val="36"/>
        </w:rPr>
        <w:t>-</w:t>
      </w:r>
      <w:r>
        <w:rPr>
          <w:b/>
          <w:spacing w:val="-11"/>
          <w:sz w:val="36"/>
        </w:rPr>
        <w:t> </w:t>
      </w:r>
      <w:r>
        <w:rPr>
          <w:b/>
          <w:spacing w:val="-2"/>
          <w:sz w:val="36"/>
        </w:rPr>
        <w:t>GRISIGNANA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7"/>
        <w:rPr>
          <w:b/>
          <w:sz w:val="20"/>
        </w:rPr>
      </w:pPr>
      <w:r>
        <w:rPr>
          <w:b/>
          <w:sz w:val="20"/>
        </w:rPr>
        <w:drawing>
          <wp:anchor distT="0" distB="0" distL="0" distR="0" allowOverlap="1" layoutInCell="1" locked="0" behindDoc="1" simplePos="0" relativeHeight="487587840">
            <wp:simplePos x="0" y="0"/>
            <wp:positionH relativeFrom="page">
              <wp:posOffset>3012217</wp:posOffset>
            </wp:positionH>
            <wp:positionV relativeFrom="paragraph">
              <wp:posOffset>219460</wp:posOffset>
            </wp:positionV>
            <wp:extent cx="1532665" cy="187223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2665" cy="1872233"/>
                    </a:xfrm>
                    <a:prstGeom prst="rect">
                      <a:avLst/>
                    </a:prstGeom>
                  </pic:spPr>
                </pic:pic>
              </a:graphicData>
            </a:graphic>
          </wp:anchor>
        </w:drawing>
      </w:r>
    </w:p>
    <w:p>
      <w:pPr>
        <w:pStyle w:val="BodyText"/>
        <w:rPr>
          <w:b/>
          <w:sz w:val="36"/>
        </w:rPr>
      </w:pPr>
    </w:p>
    <w:p>
      <w:pPr>
        <w:pStyle w:val="BodyText"/>
        <w:rPr>
          <w:b/>
          <w:sz w:val="36"/>
        </w:rPr>
      </w:pPr>
    </w:p>
    <w:p>
      <w:pPr>
        <w:pStyle w:val="BodyText"/>
        <w:spacing w:before="240"/>
        <w:rPr>
          <w:b/>
          <w:sz w:val="36"/>
        </w:rPr>
      </w:pPr>
    </w:p>
    <w:p>
      <w:pPr>
        <w:pStyle w:val="Title"/>
      </w:pPr>
      <w:r>
        <w:rPr/>
        <w:t>GODIŠNJI</w:t>
      </w:r>
      <w:r>
        <w:rPr>
          <w:spacing w:val="-8"/>
        </w:rPr>
        <w:t> </w:t>
      </w:r>
      <w:r>
        <w:rPr>
          <w:spacing w:val="-4"/>
        </w:rPr>
        <w:t>PLAN</w:t>
      </w:r>
    </w:p>
    <w:p>
      <w:pPr>
        <w:spacing w:line="276" w:lineRule="auto" w:before="68"/>
        <w:ind w:left="351" w:right="360" w:firstLine="0"/>
        <w:jc w:val="center"/>
        <w:rPr>
          <w:b/>
          <w:sz w:val="36"/>
        </w:rPr>
      </w:pPr>
      <w:r>
        <w:rPr>
          <w:b/>
          <w:sz w:val="36"/>
        </w:rPr>
        <w:t>UPRAVLJANJA</w:t>
      </w:r>
      <w:r>
        <w:rPr>
          <w:b/>
          <w:spacing w:val="-20"/>
          <w:sz w:val="36"/>
        </w:rPr>
        <w:t> </w:t>
      </w:r>
      <w:r>
        <w:rPr>
          <w:b/>
          <w:sz w:val="36"/>
        </w:rPr>
        <w:t>NEKRETNINAMA</w:t>
      </w:r>
      <w:r>
        <w:rPr>
          <w:b/>
          <w:spacing w:val="-20"/>
          <w:sz w:val="36"/>
        </w:rPr>
        <w:t> </w:t>
      </w:r>
      <w:r>
        <w:rPr>
          <w:b/>
          <w:sz w:val="36"/>
        </w:rPr>
        <w:t>I</w:t>
      </w:r>
      <w:r>
        <w:rPr>
          <w:b/>
          <w:spacing w:val="-20"/>
          <w:sz w:val="36"/>
        </w:rPr>
        <w:t> </w:t>
      </w:r>
      <w:r>
        <w:rPr>
          <w:b/>
          <w:sz w:val="36"/>
        </w:rPr>
        <w:t>POKRETNINAMA U VLASNIŠTVU OPĆINE GROŽNJAN - GRISIGNANA ZA 2026. GODINU</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60"/>
        <w:rPr>
          <w:b/>
          <w:sz w:val="36"/>
        </w:rPr>
      </w:pPr>
    </w:p>
    <w:p>
      <w:pPr>
        <w:spacing w:before="0"/>
        <w:ind w:left="0" w:right="7" w:firstLine="0"/>
        <w:jc w:val="center"/>
        <w:rPr>
          <w:sz w:val="22"/>
        </w:rPr>
      </w:pPr>
      <w:r>
        <w:rPr>
          <w:sz w:val="22"/>
        </w:rPr>
        <w:t>Grožnjan,</w:t>
      </w:r>
      <w:r>
        <w:rPr>
          <w:spacing w:val="-10"/>
          <w:sz w:val="22"/>
        </w:rPr>
        <w:t> </w:t>
      </w:r>
      <w:r>
        <w:rPr>
          <w:sz w:val="22"/>
        </w:rPr>
        <w:t>rujan</w:t>
      </w:r>
      <w:r>
        <w:rPr>
          <w:spacing w:val="-10"/>
          <w:sz w:val="22"/>
        </w:rPr>
        <w:t> </w:t>
      </w:r>
      <w:r>
        <w:rPr>
          <w:spacing w:val="-4"/>
          <w:sz w:val="22"/>
        </w:rPr>
        <w:t>2025.</w:t>
      </w:r>
    </w:p>
    <w:p>
      <w:pPr>
        <w:spacing w:after="0"/>
        <w:jc w:val="center"/>
        <w:rPr>
          <w:sz w:val="22"/>
        </w:rPr>
        <w:sectPr>
          <w:type w:val="continuous"/>
          <w:pgSz w:w="11920" w:h="16840"/>
          <w:pgMar w:top="1060" w:bottom="280" w:left="1417" w:right="1417"/>
        </w:sectPr>
      </w:pPr>
    </w:p>
    <w:p>
      <w:pPr>
        <w:pStyle w:val="Heading4"/>
        <w:spacing w:before="72"/>
        <w:ind w:left="3"/>
      </w:pPr>
      <w:r>
        <w:rPr>
          <w:spacing w:val="-2"/>
        </w:rPr>
        <w:t>SADRŽAJ</w:t>
      </w:r>
    </w:p>
    <w:sdt>
      <w:sdtPr>
        <w:docPartObj>
          <w:docPartGallery w:val="Table of Contents"/>
          <w:docPartUnique/>
        </w:docPartObj>
      </w:sdtPr>
      <w:sdtEndPr/>
      <w:sdtContent>
        <w:p>
          <w:pPr>
            <w:pStyle w:val="TOC1"/>
            <w:numPr>
              <w:ilvl w:val="0"/>
              <w:numId w:val="1"/>
            </w:numPr>
            <w:tabs>
              <w:tab w:pos="285" w:val="left" w:leader="none"/>
              <w:tab w:pos="9064" w:val="right" w:leader="dot"/>
            </w:tabs>
            <w:spacing w:line="281" w:lineRule="exact" w:before="295" w:after="0"/>
            <w:ind w:left="285" w:right="0" w:hanging="282"/>
            <w:jc w:val="left"/>
          </w:pPr>
          <w:hyperlink w:history="true" w:anchor="_TOC_250017">
            <w:r>
              <w:rPr>
                <w:spacing w:val="-4"/>
              </w:rPr>
              <w:t>UVOD</w:t>
            </w:r>
            <w:r>
              <w:rPr>
                <w:rFonts w:ascii="Times New Roman"/>
                <w:b w:val="0"/>
                <w:i w:val="0"/>
              </w:rPr>
              <w:tab/>
            </w:r>
            <w:r>
              <w:rPr>
                <w:spacing w:val="-10"/>
              </w:rPr>
              <w:t>4</w:t>
            </w:r>
          </w:hyperlink>
        </w:p>
        <w:p>
          <w:pPr>
            <w:pStyle w:val="TOC1"/>
            <w:numPr>
              <w:ilvl w:val="1"/>
              <w:numId w:val="1"/>
            </w:numPr>
            <w:tabs>
              <w:tab w:pos="428" w:val="left" w:leader="none"/>
              <w:tab w:pos="9064" w:val="right" w:leader="dot"/>
            </w:tabs>
            <w:spacing w:line="240" w:lineRule="auto" w:before="0" w:after="0"/>
            <w:ind w:left="3" w:right="15" w:firstLine="0"/>
            <w:jc w:val="left"/>
          </w:pPr>
          <w:hyperlink w:history="true" w:anchor="_TOC_250016">
            <w:r>
              <w:rPr/>
              <w:t>GODIŠNJI</w:t>
            </w:r>
            <w:r>
              <w:rPr>
                <w:spacing w:val="40"/>
              </w:rPr>
              <w:t> </w:t>
            </w:r>
            <w:r>
              <w:rPr/>
              <w:t>PLAN</w:t>
            </w:r>
            <w:r>
              <w:rPr>
                <w:spacing w:val="40"/>
              </w:rPr>
              <w:t> </w:t>
            </w:r>
            <w:r>
              <w:rPr/>
              <w:t>UPRAVLJANJA</w:t>
            </w:r>
            <w:r>
              <w:rPr>
                <w:spacing w:val="40"/>
              </w:rPr>
              <w:t> </w:t>
            </w:r>
            <w:r>
              <w:rPr/>
              <w:t>TRGOVAČKIM</w:t>
            </w:r>
            <w:r>
              <w:rPr>
                <w:spacing w:val="40"/>
              </w:rPr>
              <w:t> </w:t>
            </w:r>
            <w:r>
              <w:rPr/>
              <w:t>DRUŠTVIMA</w:t>
            </w:r>
            <w:r>
              <w:rPr>
                <w:spacing w:val="40"/>
              </w:rPr>
              <w:t> </w:t>
            </w:r>
            <w:r>
              <w:rPr/>
              <w:t>U</w:t>
            </w:r>
            <w:r>
              <w:rPr>
                <w:spacing w:val="40"/>
              </w:rPr>
              <w:t> </w:t>
            </w:r>
            <w:r>
              <w:rPr/>
              <w:t>(SU)VLASNIŠTVU</w:t>
              <w:tab/>
              <w:t> OPĆINE</w:t>
            </w:r>
            <w:r>
              <w:rPr>
                <w:spacing w:val="-7"/>
              </w:rPr>
              <w:t> </w:t>
            </w:r>
            <w:r>
              <w:rPr/>
              <w:t>GROŽNJAN</w:t>
            </w:r>
            <w:r>
              <w:rPr>
                <w:spacing w:val="-7"/>
              </w:rPr>
              <w:t> </w:t>
            </w:r>
            <w:r>
              <w:rPr/>
              <w:t>-</w:t>
            </w:r>
            <w:r>
              <w:rPr>
                <w:spacing w:val="-6"/>
              </w:rPr>
              <w:t> </w:t>
            </w:r>
            <w:r>
              <w:rPr>
                <w:spacing w:val="-2"/>
              </w:rPr>
              <w:t>GRISIGNANA</w:t>
            </w:r>
            <w:r>
              <w:rPr>
                <w:rFonts w:ascii="Times New Roman" w:hAnsi="Times New Roman"/>
                <w:b w:val="0"/>
                <w:i w:val="0"/>
              </w:rPr>
              <w:tab/>
            </w:r>
            <w:r>
              <w:rPr>
                <w:spacing w:val="-10"/>
              </w:rPr>
              <w:t>5</w:t>
            </w:r>
          </w:hyperlink>
        </w:p>
        <w:p>
          <w:pPr>
            <w:pStyle w:val="TOC1"/>
            <w:numPr>
              <w:ilvl w:val="1"/>
              <w:numId w:val="1"/>
            </w:numPr>
            <w:tabs>
              <w:tab w:pos="428" w:val="left" w:leader="none"/>
              <w:tab w:pos="9064" w:val="right" w:leader="dot"/>
            </w:tabs>
            <w:spacing w:line="240" w:lineRule="auto" w:before="1" w:after="0"/>
            <w:ind w:left="3" w:right="14" w:firstLine="0"/>
            <w:jc w:val="left"/>
          </w:pPr>
          <w:hyperlink w:history="true" w:anchor="_TOC_250015">
            <w:r>
              <w:rPr/>
              <w:t>GODIŠNJI</w:t>
            </w:r>
            <w:r>
              <w:rPr>
                <w:spacing w:val="40"/>
              </w:rPr>
              <w:t> </w:t>
            </w:r>
            <w:r>
              <w:rPr/>
              <w:t>PLAN</w:t>
            </w:r>
            <w:r>
              <w:rPr>
                <w:spacing w:val="40"/>
              </w:rPr>
              <w:t> </w:t>
            </w:r>
            <w:r>
              <w:rPr/>
              <w:t>UPRAVLJANJA</w:t>
            </w:r>
            <w:r>
              <w:rPr>
                <w:spacing w:val="40"/>
              </w:rPr>
              <w:t> </w:t>
            </w:r>
            <w:r>
              <w:rPr/>
              <w:t>I</w:t>
            </w:r>
            <w:r>
              <w:rPr>
                <w:spacing w:val="40"/>
              </w:rPr>
              <w:t> </w:t>
            </w:r>
            <w:r>
              <w:rPr/>
              <w:t>RASPOLAGANJA</w:t>
            </w:r>
            <w:r>
              <w:rPr>
                <w:spacing w:val="40"/>
              </w:rPr>
              <w:t> </w:t>
            </w:r>
            <w:r>
              <w:rPr/>
              <w:t>POSLOVNIM</w:t>
            </w:r>
            <w:r>
              <w:rPr>
                <w:spacing w:val="40"/>
              </w:rPr>
              <w:t> </w:t>
            </w:r>
            <w:r>
              <w:rPr/>
              <w:t>PROSTORIMA</w:t>
            </w:r>
            <w:r>
              <w:rPr>
                <w:spacing w:val="40"/>
              </w:rPr>
              <w:t> </w:t>
            </w:r>
            <w:r>
              <w:rPr/>
              <w:t>I</w:t>
              <w:tab/>
              <w:t> STANOVIMA</w:t>
            </w:r>
            <w:r>
              <w:rPr>
                <w:spacing w:val="-8"/>
              </w:rPr>
              <w:t> </w:t>
            </w:r>
            <w:r>
              <w:rPr/>
              <w:t>U</w:t>
            </w:r>
            <w:r>
              <w:rPr>
                <w:spacing w:val="-8"/>
              </w:rPr>
              <w:t> </w:t>
            </w:r>
            <w:r>
              <w:rPr/>
              <w:t>VLASNIŠTVU</w:t>
            </w:r>
            <w:r>
              <w:rPr>
                <w:spacing w:val="-8"/>
              </w:rPr>
              <w:t> </w:t>
            </w:r>
            <w:r>
              <w:rPr/>
              <w:t>OPĆINE</w:t>
            </w:r>
            <w:r>
              <w:rPr>
                <w:spacing w:val="-8"/>
              </w:rPr>
              <w:t> </w:t>
            </w:r>
            <w:r>
              <w:rPr/>
              <w:t>GROŽNJAN</w:t>
            </w:r>
            <w:r>
              <w:rPr>
                <w:spacing w:val="-4"/>
              </w:rPr>
              <w:t> </w:t>
            </w:r>
            <w:r>
              <w:rPr/>
              <w:t>-</w:t>
            </w:r>
            <w:r>
              <w:rPr>
                <w:spacing w:val="-6"/>
              </w:rPr>
              <w:t> </w:t>
            </w:r>
            <w:r>
              <w:rPr>
                <w:spacing w:val="-2"/>
              </w:rPr>
              <w:t>GRISIGNANA</w:t>
            </w:r>
            <w:r>
              <w:rPr>
                <w:rFonts w:ascii="Times New Roman" w:hAnsi="Times New Roman"/>
                <w:b w:val="0"/>
                <w:i w:val="0"/>
              </w:rPr>
              <w:tab/>
            </w:r>
            <w:r>
              <w:rPr>
                <w:spacing w:val="-10"/>
              </w:rPr>
              <w:t>8</w:t>
            </w:r>
          </w:hyperlink>
        </w:p>
        <w:p>
          <w:pPr>
            <w:pStyle w:val="TOC1"/>
            <w:numPr>
              <w:ilvl w:val="1"/>
              <w:numId w:val="1"/>
            </w:numPr>
            <w:tabs>
              <w:tab w:pos="428" w:val="left" w:leader="none"/>
              <w:tab w:pos="1768" w:val="left" w:leader="none"/>
              <w:tab w:pos="2687" w:val="left" w:leader="none"/>
              <w:tab w:pos="4512" w:val="left" w:leader="none"/>
              <w:tab w:pos="4937" w:val="left" w:leader="none"/>
              <w:tab w:pos="6959" w:val="left" w:leader="none"/>
              <w:tab w:pos="9070" w:val="right" w:leader="none"/>
            </w:tabs>
            <w:spacing w:line="280" w:lineRule="exact" w:before="0" w:after="0"/>
            <w:ind w:left="428" w:right="0" w:hanging="425"/>
            <w:jc w:val="left"/>
          </w:pPr>
          <w:r>
            <w:rPr>
              <w:spacing w:val="-2"/>
            </w:rPr>
            <w:t>GODIŠNJI</w:t>
          </w:r>
          <w:r>
            <w:rPr/>
            <w:tab/>
          </w:r>
          <w:r>
            <w:rPr>
              <w:spacing w:val="-4"/>
            </w:rPr>
            <w:t>PLAN</w:t>
          </w:r>
          <w:r>
            <w:rPr/>
            <w:tab/>
          </w:r>
          <w:r>
            <w:rPr>
              <w:spacing w:val="-2"/>
            </w:rPr>
            <w:t>UPRAVLJANJA</w:t>
          </w:r>
          <w:r>
            <w:rPr/>
            <w:tab/>
          </w:r>
          <w:r>
            <w:rPr>
              <w:spacing w:val="-10"/>
            </w:rPr>
            <w:t>I</w:t>
          </w:r>
          <w:r>
            <w:rPr/>
            <w:tab/>
          </w:r>
          <w:r>
            <w:rPr>
              <w:spacing w:val="-2"/>
            </w:rPr>
            <w:t>RASPOLAGANJA</w:t>
          </w:r>
          <w:r>
            <w:rPr/>
            <w:tab/>
          </w:r>
          <w:r>
            <w:rPr>
              <w:spacing w:val="-2"/>
            </w:rPr>
            <w:t>GRAĐEVINSKIM</w:t>
          </w:r>
          <w:r>
            <w:rPr>
              <w:rFonts w:ascii="Times New Roman" w:hAnsi="Times New Roman"/>
              <w:b w:val="0"/>
              <w:i w:val="0"/>
            </w:rPr>
            <w:tab/>
          </w:r>
          <w:r>
            <w:rPr>
              <w:spacing w:val="-10"/>
            </w:rPr>
            <w:t>I</w:t>
          </w:r>
        </w:p>
        <w:p>
          <w:pPr>
            <w:pStyle w:val="TOC1"/>
            <w:spacing w:line="281" w:lineRule="exact"/>
          </w:pPr>
          <w:r>
            <w:rPr/>
            <w:t>POLJOPRIVREDNIM</w:t>
          </w:r>
          <w:r>
            <w:rPr>
              <w:spacing w:val="-9"/>
            </w:rPr>
            <w:t> </w:t>
          </w:r>
          <w:r>
            <w:rPr/>
            <w:t>ZEMLJIŠTEM</w:t>
          </w:r>
          <w:r>
            <w:rPr>
              <w:spacing w:val="-9"/>
            </w:rPr>
            <w:t> </w:t>
          </w:r>
          <w:r>
            <w:rPr/>
            <w:t>U</w:t>
          </w:r>
          <w:r>
            <w:rPr>
              <w:spacing w:val="-10"/>
            </w:rPr>
            <w:t> </w:t>
          </w:r>
          <w:r>
            <w:rPr/>
            <w:t>VLASNIŠTVU</w:t>
          </w:r>
          <w:r>
            <w:rPr>
              <w:spacing w:val="-10"/>
            </w:rPr>
            <w:t> </w:t>
          </w:r>
          <w:r>
            <w:rPr/>
            <w:t>OPĆINE</w:t>
          </w:r>
          <w:r>
            <w:rPr>
              <w:spacing w:val="-9"/>
            </w:rPr>
            <w:t> </w:t>
          </w:r>
          <w:r>
            <w:rPr/>
            <w:t>GROŽNJAN</w:t>
          </w:r>
          <w:r>
            <w:rPr>
              <w:spacing w:val="-4"/>
            </w:rPr>
            <w:t> </w:t>
          </w:r>
          <w:r>
            <w:rPr/>
            <w:t>–</w:t>
          </w:r>
          <w:r>
            <w:rPr>
              <w:spacing w:val="-9"/>
            </w:rPr>
            <w:t> </w:t>
          </w:r>
          <w:r>
            <w:rPr/>
            <w:t>GRISIGNANA</w:t>
          </w:r>
          <w:r>
            <w:rPr>
              <w:spacing w:val="5"/>
            </w:rPr>
            <w:t> </w:t>
          </w:r>
          <w:r>
            <w:rPr>
              <w:spacing w:val="-5"/>
            </w:rPr>
            <w:t>12</w:t>
          </w:r>
        </w:p>
        <w:p>
          <w:pPr>
            <w:pStyle w:val="TOC1"/>
            <w:numPr>
              <w:ilvl w:val="2"/>
              <w:numId w:val="1"/>
            </w:numPr>
            <w:tabs>
              <w:tab w:pos="854" w:val="left" w:leader="none"/>
              <w:tab w:pos="9062" w:val="right" w:leader="dot"/>
            </w:tabs>
            <w:spacing w:line="281" w:lineRule="exact" w:before="0" w:after="0"/>
            <w:ind w:left="854" w:right="0" w:hanging="851"/>
            <w:jc w:val="left"/>
          </w:pPr>
          <w:hyperlink w:history="true" w:anchor="_TOC_250014">
            <w:r>
              <w:rPr>
                <w:spacing w:val="-2"/>
              </w:rPr>
              <w:t>PODUZETNIČKA</w:t>
            </w:r>
            <w:r>
              <w:rPr>
                <w:spacing w:val="6"/>
              </w:rPr>
              <w:t> </w:t>
            </w:r>
            <w:r>
              <w:rPr>
                <w:spacing w:val="-4"/>
              </w:rPr>
              <w:t>ZONA</w:t>
            </w:r>
            <w:r>
              <w:rPr>
                <w:rFonts w:ascii="Times New Roman" w:hAnsi="Times New Roman"/>
                <w:b w:val="0"/>
                <w:i w:val="0"/>
              </w:rPr>
              <w:tab/>
            </w:r>
            <w:r>
              <w:rPr>
                <w:spacing w:val="-5"/>
              </w:rPr>
              <w:t>13</w:t>
            </w:r>
          </w:hyperlink>
        </w:p>
        <w:p>
          <w:pPr>
            <w:pStyle w:val="TOC1"/>
            <w:numPr>
              <w:ilvl w:val="2"/>
              <w:numId w:val="1"/>
            </w:numPr>
            <w:tabs>
              <w:tab w:pos="854" w:val="left" w:leader="none"/>
              <w:tab w:pos="9062" w:val="right" w:leader="dot"/>
            </w:tabs>
            <w:spacing w:line="281" w:lineRule="exact" w:before="2" w:after="0"/>
            <w:ind w:left="854" w:right="0" w:hanging="851"/>
            <w:jc w:val="left"/>
          </w:pPr>
          <w:hyperlink w:history="true" w:anchor="_TOC_250013">
            <w:r>
              <w:rPr>
                <w:spacing w:val="-2"/>
              </w:rPr>
              <w:t>NERAZVRSTANE</w:t>
            </w:r>
            <w:r>
              <w:rPr>
                <w:spacing w:val="6"/>
              </w:rPr>
              <w:t> </w:t>
            </w:r>
            <w:r>
              <w:rPr>
                <w:spacing w:val="-4"/>
              </w:rPr>
              <w:t>CESTE</w:t>
            </w:r>
            <w:r>
              <w:rPr>
                <w:rFonts w:ascii="Times New Roman"/>
                <w:b w:val="0"/>
                <w:i w:val="0"/>
              </w:rPr>
              <w:tab/>
            </w:r>
            <w:r>
              <w:rPr>
                <w:spacing w:val="-5"/>
              </w:rPr>
              <w:t>14</w:t>
            </w:r>
          </w:hyperlink>
        </w:p>
        <w:p>
          <w:pPr>
            <w:pStyle w:val="TOC1"/>
            <w:numPr>
              <w:ilvl w:val="1"/>
              <w:numId w:val="1"/>
            </w:numPr>
            <w:tabs>
              <w:tab w:pos="428" w:val="left" w:leader="none"/>
              <w:tab w:pos="9062" w:val="right" w:leader="dot"/>
            </w:tabs>
            <w:spacing w:line="240" w:lineRule="auto" w:before="0" w:after="0"/>
            <w:ind w:left="3" w:right="8" w:firstLine="0"/>
            <w:jc w:val="left"/>
          </w:pPr>
          <w:hyperlink w:history="true" w:anchor="_TOC_250012">
            <w:r>
              <w:rPr/>
              <w:t>GODIŠNJI</w:t>
            </w:r>
            <w:r>
              <w:rPr>
                <w:spacing w:val="40"/>
              </w:rPr>
              <w:t> </w:t>
            </w:r>
            <w:r>
              <w:rPr/>
              <w:t>PLAN</w:t>
            </w:r>
            <w:r>
              <w:rPr>
                <w:spacing w:val="40"/>
              </w:rPr>
              <w:t> </w:t>
            </w:r>
            <w:r>
              <w:rPr/>
              <w:t>PRODAJE</w:t>
            </w:r>
            <w:r>
              <w:rPr>
                <w:spacing w:val="40"/>
              </w:rPr>
              <w:t> </w:t>
            </w:r>
            <w:r>
              <w:rPr/>
              <w:t>NEKRETNINA</w:t>
            </w:r>
            <w:r>
              <w:rPr>
                <w:spacing w:val="40"/>
              </w:rPr>
              <w:t> </w:t>
            </w:r>
            <w:r>
              <w:rPr/>
              <w:t>U</w:t>
            </w:r>
            <w:r>
              <w:rPr>
                <w:spacing w:val="40"/>
              </w:rPr>
              <w:t> </w:t>
            </w:r>
            <w:r>
              <w:rPr/>
              <w:t>VLASNIŠTVU</w:t>
            </w:r>
            <w:r>
              <w:rPr>
                <w:spacing w:val="40"/>
              </w:rPr>
              <w:t> </w:t>
            </w:r>
            <w:r>
              <w:rPr/>
              <w:t>OPĆINE</w:t>
            </w:r>
            <w:r>
              <w:rPr>
                <w:spacing w:val="80"/>
              </w:rPr>
              <w:t> </w:t>
            </w:r>
            <w:r>
              <w:rPr/>
              <w:t>GROŽNJAN</w:t>
            </w:r>
            <w:r>
              <w:rPr>
                <w:spacing w:val="80"/>
              </w:rPr>
              <w:t> </w:t>
            </w:r>
            <w:r>
              <w:rPr/>
              <w:t>-</w:t>
              <w:tab/>
              <w:t> </w:t>
            </w:r>
            <w:r>
              <w:rPr>
                <w:spacing w:val="-2"/>
              </w:rPr>
              <w:t>GRISIGNANA</w:t>
            </w:r>
            <w:r>
              <w:rPr>
                <w:rFonts w:ascii="Times New Roman" w:hAnsi="Times New Roman"/>
                <w:b w:val="0"/>
                <w:i w:val="0"/>
              </w:rPr>
              <w:tab/>
            </w:r>
            <w:r>
              <w:rPr>
                <w:spacing w:val="-5"/>
              </w:rPr>
              <w:t>15</w:t>
            </w:r>
          </w:hyperlink>
        </w:p>
        <w:p>
          <w:pPr>
            <w:pStyle w:val="TOC1"/>
            <w:numPr>
              <w:ilvl w:val="1"/>
              <w:numId w:val="1"/>
            </w:numPr>
            <w:tabs>
              <w:tab w:pos="428" w:val="left" w:leader="none"/>
              <w:tab w:pos="9062" w:val="right" w:leader="dot"/>
            </w:tabs>
            <w:spacing w:line="242" w:lineRule="auto" w:before="0" w:after="0"/>
            <w:ind w:left="3" w:right="15" w:firstLine="0"/>
            <w:jc w:val="left"/>
          </w:pPr>
          <w:hyperlink w:history="true" w:anchor="_TOC_250011">
            <w:r>
              <w:rPr/>
              <w:t>GODIŠNJI PLAN IZGRADNJE I ODRŽAVANJA INFRASTRUKTURNIH PROJEKATA NA</w:t>
              <w:tab/>
              <w:t> PODRUČJU</w:t>
            </w:r>
            <w:r>
              <w:rPr>
                <w:spacing w:val="-12"/>
              </w:rPr>
              <w:t> </w:t>
            </w:r>
            <w:r>
              <w:rPr>
                <w:spacing w:val="-2"/>
              </w:rPr>
              <w:t>OPĆINE</w:t>
            </w:r>
            <w:r>
              <w:rPr>
                <w:rFonts w:ascii="Times New Roman" w:hAnsi="Times New Roman"/>
                <w:b w:val="0"/>
                <w:i w:val="0"/>
              </w:rPr>
              <w:tab/>
            </w:r>
            <w:r>
              <w:rPr>
                <w:spacing w:val="-5"/>
              </w:rPr>
              <w:t>16</w:t>
            </w:r>
          </w:hyperlink>
        </w:p>
        <w:p>
          <w:pPr>
            <w:pStyle w:val="TOC1"/>
            <w:numPr>
              <w:ilvl w:val="1"/>
              <w:numId w:val="1"/>
            </w:numPr>
            <w:tabs>
              <w:tab w:pos="428" w:val="left" w:leader="none"/>
            </w:tabs>
            <w:spacing w:line="277" w:lineRule="exact" w:before="0" w:after="0"/>
            <w:ind w:left="428" w:right="0" w:hanging="425"/>
            <w:jc w:val="both"/>
          </w:pPr>
          <w:hyperlink w:history="true" w:anchor="_TOC_250010">
            <w:r>
              <w:rPr/>
              <w:t>GODIŠNJI</w:t>
            </w:r>
            <w:r>
              <w:rPr>
                <w:spacing w:val="76"/>
              </w:rPr>
              <w:t>  </w:t>
            </w:r>
            <w:r>
              <w:rPr/>
              <w:t>PLAN</w:t>
            </w:r>
            <w:r>
              <w:rPr>
                <w:spacing w:val="76"/>
              </w:rPr>
              <w:t>  </w:t>
            </w:r>
            <w:r>
              <w:rPr/>
              <w:t>PROVOĐENJA</w:t>
            </w:r>
            <w:r>
              <w:rPr>
                <w:spacing w:val="76"/>
              </w:rPr>
              <w:t>  </w:t>
            </w:r>
            <w:r>
              <w:rPr/>
              <w:t>POSTUPAKA</w:t>
            </w:r>
            <w:r>
              <w:rPr>
                <w:spacing w:val="76"/>
              </w:rPr>
              <w:t>  </w:t>
            </w:r>
            <w:r>
              <w:rPr/>
              <w:t>PROCJENE</w:t>
            </w:r>
            <w:r>
              <w:rPr>
                <w:spacing w:val="79"/>
              </w:rPr>
              <w:t>  </w:t>
            </w:r>
            <w:r>
              <w:rPr/>
              <w:t>NEKRETNINA</w:t>
            </w:r>
            <w:r>
              <w:rPr>
                <w:spacing w:val="79"/>
              </w:rPr>
              <w:t>  </w:t>
            </w:r>
            <w:r>
              <w:rPr>
                <w:spacing w:val="-10"/>
              </w:rPr>
              <w:t>U</w:t>
            </w:r>
          </w:hyperlink>
        </w:p>
        <w:p>
          <w:pPr>
            <w:pStyle w:val="TOC1"/>
            <w:tabs>
              <w:tab w:pos="9062" w:val="right" w:leader="dot"/>
            </w:tabs>
            <w:spacing w:line="281" w:lineRule="exact"/>
            <w:jc w:val="both"/>
          </w:pPr>
          <w:hyperlink w:history="true" w:anchor="_TOC_250009">
            <w:r>
              <w:rPr>
                <w:spacing w:val="-2"/>
              </w:rPr>
              <w:t>VLASNIŠTVU</w:t>
            </w:r>
            <w:r>
              <w:rPr>
                <w:spacing w:val="10"/>
              </w:rPr>
              <w:t> </w:t>
            </w:r>
            <w:r>
              <w:rPr>
                <w:spacing w:val="-2"/>
              </w:rPr>
              <w:t>OPĆINE</w:t>
            </w:r>
            <w:r>
              <w:rPr>
                <w:spacing w:val="11"/>
              </w:rPr>
              <w:t> </w:t>
            </w:r>
            <w:r>
              <w:rPr>
                <w:spacing w:val="-2"/>
              </w:rPr>
              <w:t>GROŽNJAN-GRISIGNANA</w:t>
            </w:r>
            <w:r>
              <w:rPr>
                <w:rFonts w:ascii="Times New Roman" w:hAnsi="Times New Roman"/>
                <w:b w:val="0"/>
                <w:i w:val="0"/>
              </w:rPr>
              <w:tab/>
            </w:r>
            <w:r>
              <w:rPr>
                <w:spacing w:val="-5"/>
              </w:rPr>
              <w:t>18</w:t>
            </w:r>
          </w:hyperlink>
        </w:p>
        <w:p>
          <w:pPr>
            <w:pStyle w:val="TOC1"/>
            <w:numPr>
              <w:ilvl w:val="1"/>
              <w:numId w:val="1"/>
            </w:numPr>
            <w:tabs>
              <w:tab w:pos="428" w:val="left" w:leader="none"/>
              <w:tab w:pos="9062" w:val="right" w:leader="dot"/>
            </w:tabs>
            <w:spacing w:line="281" w:lineRule="exact" w:before="0" w:after="0"/>
            <w:ind w:left="428" w:right="0" w:hanging="425"/>
            <w:jc w:val="both"/>
          </w:pPr>
          <w:hyperlink w:history="true" w:anchor="_TOC_250008">
            <w:r>
              <w:rPr/>
              <w:t>GODIŠNJI</w:t>
            </w:r>
            <w:r>
              <w:rPr>
                <w:spacing w:val="-12"/>
              </w:rPr>
              <w:t> </w:t>
            </w:r>
            <w:r>
              <w:rPr/>
              <w:t>PLAN</w:t>
            </w:r>
            <w:r>
              <w:rPr>
                <w:spacing w:val="-11"/>
              </w:rPr>
              <w:t> </w:t>
            </w:r>
            <w:r>
              <w:rPr/>
              <w:t>RJEŠAVANJA</w:t>
            </w:r>
            <w:r>
              <w:rPr>
                <w:spacing w:val="-12"/>
              </w:rPr>
              <w:t> </w:t>
            </w:r>
            <w:r>
              <w:rPr/>
              <w:t>IMOVINSKO-PRAVNIH</w:t>
            </w:r>
            <w:r>
              <w:rPr>
                <w:spacing w:val="-11"/>
              </w:rPr>
              <w:t> </w:t>
            </w:r>
            <w:r>
              <w:rPr>
                <w:spacing w:val="-2"/>
              </w:rPr>
              <w:t>ODNOSA</w:t>
            </w:r>
            <w:r>
              <w:rPr>
                <w:rFonts w:ascii="Times New Roman" w:hAnsi="Times New Roman"/>
                <w:b w:val="0"/>
                <w:i w:val="0"/>
              </w:rPr>
              <w:tab/>
            </w:r>
            <w:r>
              <w:rPr>
                <w:spacing w:val="-5"/>
              </w:rPr>
              <w:t>19</w:t>
            </w:r>
          </w:hyperlink>
        </w:p>
        <w:p>
          <w:pPr>
            <w:pStyle w:val="TOC1"/>
            <w:numPr>
              <w:ilvl w:val="1"/>
              <w:numId w:val="1"/>
            </w:numPr>
            <w:tabs>
              <w:tab w:pos="428" w:val="left" w:leader="none"/>
              <w:tab w:pos="9062" w:val="right" w:leader="dot"/>
            </w:tabs>
            <w:spacing w:line="281" w:lineRule="exact" w:before="1" w:after="0"/>
            <w:ind w:left="428" w:right="0" w:hanging="425"/>
            <w:jc w:val="both"/>
          </w:pPr>
          <w:hyperlink w:history="true" w:anchor="_TOC_250007">
            <w:r>
              <w:rPr/>
              <w:t>GODIŠNJI</w:t>
            </w:r>
            <w:r>
              <w:rPr>
                <w:spacing w:val="-9"/>
              </w:rPr>
              <w:t> </w:t>
            </w:r>
            <w:r>
              <w:rPr/>
              <w:t>PLAN</w:t>
            </w:r>
            <w:r>
              <w:rPr>
                <w:spacing w:val="-9"/>
              </w:rPr>
              <w:t> </w:t>
            </w:r>
            <w:r>
              <w:rPr/>
              <w:t>VOĐENJA</w:t>
            </w:r>
            <w:r>
              <w:rPr>
                <w:spacing w:val="-11"/>
              </w:rPr>
              <w:t> </w:t>
            </w:r>
            <w:r>
              <w:rPr/>
              <w:t>EVIDENCIJE</w:t>
            </w:r>
            <w:r>
              <w:rPr>
                <w:spacing w:val="-9"/>
              </w:rPr>
              <w:t> </w:t>
            </w:r>
            <w:r>
              <w:rPr>
                <w:spacing w:val="-2"/>
              </w:rPr>
              <w:t>IMOVINE</w:t>
            </w:r>
            <w:r>
              <w:rPr>
                <w:rFonts w:ascii="Times New Roman" w:hAnsi="Times New Roman"/>
                <w:b w:val="0"/>
                <w:i w:val="0"/>
              </w:rPr>
              <w:tab/>
            </w:r>
            <w:r>
              <w:rPr>
                <w:spacing w:val="-5"/>
              </w:rPr>
              <w:t>19</w:t>
            </w:r>
          </w:hyperlink>
        </w:p>
        <w:p>
          <w:pPr>
            <w:pStyle w:val="TOC1"/>
            <w:numPr>
              <w:ilvl w:val="1"/>
              <w:numId w:val="1"/>
            </w:numPr>
            <w:tabs>
              <w:tab w:pos="428" w:val="left" w:leader="none"/>
            </w:tabs>
            <w:spacing w:line="240" w:lineRule="auto" w:before="0" w:after="0"/>
            <w:ind w:left="3" w:right="14" w:firstLine="0"/>
            <w:jc w:val="both"/>
          </w:pPr>
          <w:hyperlink w:history="true" w:anchor="_TOC_250006">
            <w:r>
              <w:rPr/>
              <w:t>GODIŠNJI</w:t>
            </w:r>
            <w:r>
              <w:rPr>
                <w:spacing w:val="-3"/>
              </w:rPr>
              <w:t> </w:t>
            </w:r>
            <w:r>
              <w:rPr/>
              <w:t>PLAN</w:t>
            </w:r>
            <w:r>
              <w:rPr>
                <w:spacing w:val="-3"/>
              </w:rPr>
              <w:t> </w:t>
            </w:r>
            <w:r>
              <w:rPr/>
              <w:t>POSTUPAKA</w:t>
            </w:r>
            <w:r>
              <w:rPr>
                <w:spacing w:val="-3"/>
              </w:rPr>
              <w:t> </w:t>
            </w:r>
            <w:r>
              <w:rPr/>
              <w:t>VEZANIH</w:t>
            </w:r>
            <w:r>
              <w:rPr>
                <w:spacing w:val="-3"/>
              </w:rPr>
              <w:t> </w:t>
            </w:r>
            <w:r>
              <w:rPr/>
              <w:t>UZ</w:t>
            </w:r>
            <w:r>
              <w:rPr>
                <w:spacing w:val="-3"/>
              </w:rPr>
              <w:t> </w:t>
            </w:r>
            <w:r>
              <w:rPr/>
              <w:t>SAVJETOVANJE</w:t>
            </w:r>
            <w:r>
              <w:rPr>
                <w:spacing w:val="-2"/>
              </w:rPr>
              <w:t> </w:t>
            </w:r>
            <w:r>
              <w:rPr/>
              <w:t>S</w:t>
            </w:r>
            <w:r>
              <w:rPr>
                <w:spacing w:val="-2"/>
              </w:rPr>
              <w:t> </w:t>
            </w:r>
            <w:r>
              <w:rPr/>
              <w:t>JAVNOŠĆU</w:t>
            </w:r>
            <w:r>
              <w:rPr>
                <w:spacing w:val="-3"/>
              </w:rPr>
              <w:t> </w:t>
            </w:r>
            <w:r>
              <w:rPr/>
              <w:t>I</w:t>
            </w:r>
            <w:r>
              <w:rPr>
                <w:spacing w:val="-3"/>
              </w:rPr>
              <w:t> </w:t>
            </w:r>
            <w:r>
              <w:rPr/>
              <w:t>PRAVO NA PRISTUP INFORMACIJAMA KOJE SE TIČU UPRAVLJANJA I RASPOLAGANJA NEKRETNINAMA I POKRETNINAMA U VLASNIŠTVU OPĆINE GROŽNJAN-GRISIGNANA...</w:t>
            </w:r>
          </w:hyperlink>
        </w:p>
        <w:p>
          <w:pPr>
            <w:pStyle w:val="TOC4"/>
            <w:tabs>
              <w:tab w:pos="9062" w:val="right" w:leader="dot"/>
            </w:tabs>
            <w:rPr>
              <w:sz w:val="24"/>
            </w:rPr>
          </w:pPr>
          <w:r>
            <w:rPr>
              <w:spacing w:val="-10"/>
              <w:sz w:val="24"/>
            </w:rPr>
            <w:t>.</w:t>
          </w:r>
          <w:r>
            <w:rPr>
              <w:rFonts w:ascii="Times New Roman"/>
              <w:b w:val="0"/>
              <w:i w:val="0"/>
              <w:sz w:val="24"/>
            </w:rPr>
            <w:tab/>
          </w:r>
          <w:r>
            <w:rPr>
              <w:spacing w:val="-5"/>
              <w:sz w:val="24"/>
            </w:rPr>
            <w:t>20</w:t>
          </w:r>
        </w:p>
        <w:p>
          <w:pPr>
            <w:pStyle w:val="TOC2"/>
            <w:numPr>
              <w:ilvl w:val="1"/>
              <w:numId w:val="1"/>
            </w:numPr>
            <w:tabs>
              <w:tab w:pos="855" w:val="left" w:leader="none"/>
            </w:tabs>
            <w:spacing w:line="257" w:lineRule="exact" w:before="0" w:after="0"/>
            <w:ind w:left="855" w:right="0" w:hanging="852"/>
            <w:jc w:val="left"/>
          </w:pPr>
          <w:r>
            <w:rPr/>
            <w:t>GODIŠNJI</w:t>
          </w:r>
          <w:r>
            <w:rPr>
              <w:spacing w:val="43"/>
            </w:rPr>
            <w:t> </w:t>
          </w:r>
          <w:r>
            <w:rPr/>
            <w:t>PLAN</w:t>
          </w:r>
          <w:r>
            <w:rPr>
              <w:spacing w:val="45"/>
            </w:rPr>
            <w:t> </w:t>
          </w:r>
          <w:r>
            <w:rPr/>
            <w:t>ZAHTJEVA</w:t>
          </w:r>
          <w:r>
            <w:rPr>
              <w:spacing w:val="44"/>
            </w:rPr>
            <w:t> </w:t>
          </w:r>
          <w:r>
            <w:rPr/>
            <w:t>ZA</w:t>
          </w:r>
          <w:r>
            <w:rPr>
              <w:spacing w:val="44"/>
            </w:rPr>
            <w:t> </w:t>
          </w:r>
          <w:r>
            <w:rPr/>
            <w:t>IZDAVANJE</w:t>
          </w:r>
          <w:r>
            <w:rPr>
              <w:spacing w:val="44"/>
            </w:rPr>
            <w:t> </w:t>
          </w:r>
          <w:r>
            <w:rPr/>
            <w:t>ISPRAVE</w:t>
          </w:r>
          <w:r>
            <w:rPr>
              <w:spacing w:val="43"/>
            </w:rPr>
            <w:t> </w:t>
          </w:r>
          <w:r>
            <w:rPr/>
            <w:t>PODOBNE</w:t>
          </w:r>
          <w:r>
            <w:rPr>
              <w:spacing w:val="43"/>
            </w:rPr>
            <w:t> </w:t>
          </w:r>
          <w:r>
            <w:rPr/>
            <w:t>ZA</w:t>
          </w:r>
          <w:r>
            <w:rPr>
              <w:spacing w:val="45"/>
            </w:rPr>
            <w:t> </w:t>
          </w:r>
          <w:r>
            <w:rPr/>
            <w:t>UPIS</w:t>
          </w:r>
          <w:r>
            <w:rPr>
              <w:spacing w:val="43"/>
            </w:rPr>
            <w:t> </w:t>
          </w:r>
          <w:r>
            <w:rPr>
              <w:spacing w:val="-2"/>
            </w:rPr>
            <w:t>PRAVA</w:t>
          </w:r>
        </w:p>
        <w:p>
          <w:pPr>
            <w:pStyle w:val="TOC3"/>
            <w:tabs>
              <w:tab w:pos="9065" w:val="right" w:leader="dot"/>
            </w:tabs>
          </w:pPr>
          <w:r>
            <w:rPr>
              <w:spacing w:val="-2"/>
            </w:rPr>
            <w:t>VLASNIŠTVA</w:t>
          </w:r>
          <w:r>
            <w:rPr>
              <w:spacing w:val="-6"/>
            </w:rPr>
            <w:t> </w:t>
          </w:r>
          <w:r>
            <w:rPr>
              <w:spacing w:val="-2"/>
            </w:rPr>
            <w:t>ODNOSNO</w:t>
          </w:r>
          <w:r>
            <w:rPr>
              <w:spacing w:val="-7"/>
            </w:rPr>
            <w:t> </w:t>
          </w:r>
          <w:r>
            <w:rPr>
              <w:spacing w:val="-2"/>
            </w:rPr>
            <w:t>DAROVANJE</w:t>
          </w:r>
          <w:r>
            <w:rPr>
              <w:spacing w:val="-8"/>
            </w:rPr>
            <w:t> </w:t>
          </w:r>
          <w:r>
            <w:rPr>
              <w:spacing w:val="-2"/>
            </w:rPr>
            <w:t>NEKRETNINA</w:t>
          </w:r>
          <w:r>
            <w:rPr>
              <w:rFonts w:ascii="Times New Roman" w:hAnsi="Times New Roman"/>
              <w:b w:val="0"/>
            </w:rPr>
            <w:tab/>
          </w:r>
          <w:r>
            <w:rPr>
              <w:spacing w:val="-5"/>
            </w:rPr>
            <w:t>21</w:t>
          </w:r>
        </w:p>
        <w:p>
          <w:pPr>
            <w:pStyle w:val="TOC1"/>
            <w:numPr>
              <w:ilvl w:val="0"/>
              <w:numId w:val="1"/>
            </w:numPr>
            <w:tabs>
              <w:tab w:pos="285" w:val="left" w:leader="none"/>
              <w:tab w:pos="9062" w:val="right" w:leader="dot"/>
            </w:tabs>
            <w:spacing w:line="240" w:lineRule="auto" w:before="2" w:after="0"/>
            <w:ind w:left="3" w:right="15" w:firstLine="0"/>
            <w:jc w:val="left"/>
          </w:pPr>
          <w:r>
            <w:rPr/>
            <w:t>STRATEŠKO</w:t>
          </w:r>
          <w:r>
            <w:rPr>
              <w:spacing w:val="80"/>
            </w:rPr>
            <w:t> </w:t>
          </w:r>
          <w:r>
            <w:rPr/>
            <w:t>USMJERENJE</w:t>
          </w:r>
          <w:r>
            <w:rPr>
              <w:spacing w:val="80"/>
            </w:rPr>
            <w:t> </w:t>
          </w:r>
          <w:r>
            <w:rPr/>
            <w:t>UPRAVLJANJA</w:t>
          </w:r>
          <w:r>
            <w:rPr>
              <w:spacing w:val="80"/>
            </w:rPr>
            <w:t> </w:t>
          </w:r>
          <w:r>
            <w:rPr/>
            <w:t>NEKRETNINAMA</w:t>
          </w:r>
          <w:r>
            <w:rPr>
              <w:spacing w:val="80"/>
            </w:rPr>
            <w:t> </w:t>
          </w:r>
          <w:r>
            <w:rPr/>
            <w:t>I</w:t>
          </w:r>
          <w:r>
            <w:rPr>
              <w:spacing w:val="80"/>
            </w:rPr>
            <w:t> </w:t>
          </w:r>
          <w:r>
            <w:rPr/>
            <w:t>POKRETNINAMA</w:t>
          </w:r>
          <w:r>
            <w:rPr>
              <w:spacing w:val="80"/>
            </w:rPr>
            <w:t> </w:t>
          </w:r>
          <w:r>
            <w:rPr/>
            <w:t>U</w:t>
            <w:tab/>
            <w:t> </w:t>
          </w:r>
          <w:r>
            <w:rPr>
              <w:spacing w:val="-2"/>
            </w:rPr>
            <w:t>VLASNIŠTVU</w:t>
          </w:r>
          <w:r>
            <w:rPr>
              <w:spacing w:val="6"/>
            </w:rPr>
            <w:t> </w:t>
          </w:r>
          <w:r>
            <w:rPr>
              <w:spacing w:val="-2"/>
            </w:rPr>
            <w:t>OPĆINE</w:t>
          </w:r>
          <w:r>
            <w:rPr>
              <w:rFonts w:ascii="Times New Roman" w:hAnsi="Times New Roman"/>
              <w:b w:val="0"/>
              <w:i w:val="0"/>
            </w:rPr>
            <w:tab/>
          </w:r>
          <w:r>
            <w:rPr>
              <w:spacing w:val="-5"/>
            </w:rPr>
            <w:t>24</w:t>
          </w:r>
        </w:p>
        <w:p>
          <w:pPr>
            <w:pStyle w:val="TOC1"/>
            <w:numPr>
              <w:ilvl w:val="0"/>
              <w:numId w:val="1"/>
            </w:numPr>
            <w:tabs>
              <w:tab w:pos="285" w:val="left" w:leader="none"/>
            </w:tabs>
            <w:spacing w:line="280" w:lineRule="exact" w:before="0" w:after="0"/>
            <w:ind w:left="285" w:right="0" w:hanging="282"/>
            <w:jc w:val="both"/>
          </w:pPr>
          <w:r>
            <w:rPr/>
            <w:t>KASKADIRANJE</w:t>
          </w:r>
          <w:r>
            <w:rPr>
              <w:spacing w:val="62"/>
            </w:rPr>
            <w:t>   </w:t>
          </w:r>
          <w:r>
            <w:rPr/>
            <w:t>STRATEŠKOG</w:t>
          </w:r>
          <w:r>
            <w:rPr>
              <w:spacing w:val="63"/>
            </w:rPr>
            <w:t>   </w:t>
          </w:r>
          <w:r>
            <w:rPr/>
            <w:t>CILJA</w:t>
          </w:r>
          <w:r>
            <w:rPr>
              <w:spacing w:val="63"/>
            </w:rPr>
            <w:t>   </w:t>
          </w:r>
          <w:r>
            <w:rPr/>
            <w:t>UPRAVLJANJA</w:t>
          </w:r>
          <w:r>
            <w:rPr>
              <w:spacing w:val="62"/>
            </w:rPr>
            <w:t>   </w:t>
          </w:r>
          <w:r>
            <w:rPr/>
            <w:t>NEKRETNINAMA</w:t>
          </w:r>
          <w:r>
            <w:rPr>
              <w:rFonts w:ascii="Times New Roman" w:hAnsi="Times New Roman"/>
              <w:b w:val="0"/>
              <w:i w:val="0"/>
              <w:spacing w:val="55"/>
            </w:rPr>
            <w:t>   </w:t>
          </w:r>
          <w:r>
            <w:rPr>
              <w:spacing w:val="-10"/>
            </w:rPr>
            <w:t>I</w:t>
          </w:r>
        </w:p>
        <w:p>
          <w:pPr>
            <w:pStyle w:val="TOC1"/>
            <w:tabs>
              <w:tab w:pos="9062" w:val="right" w:leader="dot"/>
            </w:tabs>
            <w:spacing w:line="281" w:lineRule="exact"/>
            <w:jc w:val="both"/>
          </w:pPr>
          <w:r>
            <w:rPr>
              <w:spacing w:val="-2"/>
            </w:rPr>
            <w:t>POKRETNINAMA.</w:t>
          </w:r>
          <w:r>
            <w:rPr>
              <w:rFonts w:ascii="Times New Roman"/>
              <w:b w:val="0"/>
              <w:i w:val="0"/>
            </w:rPr>
            <w:tab/>
          </w:r>
          <w:r>
            <w:rPr>
              <w:spacing w:val="-5"/>
            </w:rPr>
            <w:t>25</w:t>
          </w:r>
        </w:p>
        <w:p>
          <w:pPr>
            <w:pStyle w:val="TOC1"/>
            <w:numPr>
              <w:ilvl w:val="0"/>
              <w:numId w:val="1"/>
            </w:numPr>
            <w:tabs>
              <w:tab w:pos="285" w:val="left" w:leader="none"/>
              <w:tab w:pos="9062" w:val="right" w:leader="dot"/>
            </w:tabs>
            <w:spacing w:line="281" w:lineRule="exact" w:before="1" w:after="0"/>
            <w:ind w:left="285" w:right="0" w:hanging="282"/>
            <w:jc w:val="both"/>
          </w:pPr>
          <w:hyperlink w:history="true" w:anchor="_TOC_250005">
            <w:r>
              <w:rPr/>
              <w:t>POSEBNI</w:t>
            </w:r>
            <w:r>
              <w:rPr>
                <w:spacing w:val="-9"/>
              </w:rPr>
              <w:t> </w:t>
            </w:r>
            <w:r>
              <w:rPr/>
              <w:t>CILJEVI</w:t>
            </w:r>
            <w:r>
              <w:rPr>
                <w:spacing w:val="-7"/>
              </w:rPr>
              <w:t> </w:t>
            </w:r>
            <w:r>
              <w:rPr/>
              <w:t>I</w:t>
            </w:r>
            <w:r>
              <w:rPr>
                <w:spacing w:val="-7"/>
              </w:rPr>
              <w:t> </w:t>
            </w:r>
            <w:r>
              <w:rPr/>
              <w:t>MJERE</w:t>
            </w:r>
            <w:r>
              <w:rPr>
                <w:spacing w:val="-7"/>
              </w:rPr>
              <w:t> </w:t>
            </w:r>
            <w:r>
              <w:rPr/>
              <w:t>–</w:t>
            </w:r>
            <w:r>
              <w:rPr>
                <w:spacing w:val="-8"/>
              </w:rPr>
              <w:t> </w:t>
            </w:r>
            <w:r>
              <w:rPr/>
              <w:t>SISTEMATIZIRANI</w:t>
            </w:r>
            <w:r>
              <w:rPr>
                <w:spacing w:val="-6"/>
              </w:rPr>
              <w:t> </w:t>
            </w:r>
            <w:r>
              <w:rPr>
                <w:spacing w:val="-2"/>
              </w:rPr>
              <w:t>PRIKAZ</w:t>
            </w:r>
            <w:r>
              <w:rPr>
                <w:rFonts w:ascii="Times New Roman" w:hAnsi="Times New Roman"/>
                <w:b w:val="0"/>
                <w:i w:val="0"/>
              </w:rPr>
              <w:tab/>
            </w:r>
            <w:r>
              <w:rPr>
                <w:spacing w:val="-5"/>
              </w:rPr>
              <w:t>27</w:t>
            </w:r>
          </w:hyperlink>
        </w:p>
        <w:p>
          <w:pPr>
            <w:pStyle w:val="TOC1"/>
            <w:numPr>
              <w:ilvl w:val="0"/>
              <w:numId w:val="1"/>
            </w:numPr>
            <w:tabs>
              <w:tab w:pos="285" w:val="left" w:leader="none"/>
              <w:tab w:pos="9062" w:val="right" w:leader="dot"/>
            </w:tabs>
            <w:spacing w:line="240" w:lineRule="auto" w:before="0" w:after="0"/>
            <w:ind w:left="3" w:right="14" w:firstLine="0"/>
            <w:jc w:val="both"/>
          </w:pPr>
          <w:hyperlink w:history="true" w:anchor="_TOC_250004">
            <w:r>
              <w:rPr/>
              <w:t>POSEBAN</w:t>
            </w:r>
            <w:r>
              <w:rPr>
                <w:spacing w:val="40"/>
              </w:rPr>
              <w:t> </w:t>
            </w:r>
            <w:r>
              <w:rPr/>
              <w:t>CILJ</w:t>
            </w:r>
            <w:r>
              <w:rPr>
                <w:spacing w:val="40"/>
              </w:rPr>
              <w:t> </w:t>
            </w:r>
            <w:r>
              <w:rPr/>
              <w:t>1.</w:t>
            </w:r>
            <w:r>
              <w:rPr>
                <w:spacing w:val="40"/>
              </w:rPr>
              <w:t> </w:t>
            </w:r>
            <w:r>
              <w:rPr/>
              <w:t>-</w:t>
            </w:r>
            <w:r>
              <w:rPr>
                <w:spacing w:val="40"/>
              </w:rPr>
              <w:t> </w:t>
            </w:r>
            <w:r>
              <w:rPr/>
              <w:t>„UČINKOVITO</w:t>
            </w:r>
            <w:r>
              <w:rPr>
                <w:spacing w:val="40"/>
              </w:rPr>
              <w:t> </w:t>
            </w:r>
            <w:r>
              <w:rPr/>
              <w:t>UPRAVLJANJE</w:t>
            </w:r>
            <w:r>
              <w:rPr>
                <w:spacing w:val="40"/>
              </w:rPr>
              <w:t> </w:t>
            </w:r>
            <w:r>
              <w:rPr/>
              <w:t>NEKRETNINAMA</w:t>
            </w:r>
            <w:r>
              <w:rPr>
                <w:spacing w:val="40"/>
              </w:rPr>
              <w:t> </w:t>
            </w:r>
            <w:r>
              <w:rPr/>
              <w:t>U</w:t>
            </w:r>
            <w:r>
              <w:rPr>
                <w:spacing w:val="40"/>
              </w:rPr>
              <w:t> </w:t>
            </w:r>
            <w:r>
              <w:rPr/>
              <w:t>VLASNIŠTVU</w:t>
              <w:tab/>
              <w:t> OPĆINE</w:t>
            </w:r>
            <w:r>
              <w:rPr>
                <w:spacing w:val="-7"/>
              </w:rPr>
              <w:t> </w:t>
            </w:r>
            <w:r>
              <w:rPr/>
              <w:t>GROŽNJAN</w:t>
            </w:r>
            <w:r>
              <w:rPr>
                <w:spacing w:val="-7"/>
              </w:rPr>
              <w:t> </w:t>
            </w:r>
            <w:r>
              <w:rPr/>
              <w:t>-</w:t>
            </w:r>
            <w:r>
              <w:rPr>
                <w:spacing w:val="-6"/>
              </w:rPr>
              <w:t> </w:t>
            </w:r>
            <w:r>
              <w:rPr>
                <w:spacing w:val="-2"/>
              </w:rPr>
              <w:t>GRISIGNANA“</w:t>
            </w:r>
            <w:r>
              <w:rPr>
                <w:rFonts w:ascii="Times New Roman" w:hAnsi="Times New Roman"/>
                <w:b w:val="0"/>
                <w:i w:val="0"/>
              </w:rPr>
              <w:tab/>
            </w:r>
            <w:r>
              <w:rPr>
                <w:spacing w:val="-5"/>
              </w:rPr>
              <w:t>31</w:t>
            </w:r>
          </w:hyperlink>
        </w:p>
        <w:p>
          <w:pPr>
            <w:pStyle w:val="TOC1"/>
            <w:numPr>
              <w:ilvl w:val="0"/>
              <w:numId w:val="1"/>
            </w:numPr>
            <w:tabs>
              <w:tab w:pos="285" w:val="left" w:leader="none"/>
            </w:tabs>
            <w:spacing w:line="280" w:lineRule="exact" w:before="0" w:after="0"/>
            <w:ind w:left="285" w:right="0" w:hanging="282"/>
            <w:jc w:val="both"/>
          </w:pPr>
          <w:hyperlink w:history="true" w:anchor="_TOC_250003">
            <w:r>
              <w:rPr/>
              <w:t>POSEBAN</w:t>
            </w:r>
            <w:r>
              <w:rPr>
                <w:spacing w:val="-9"/>
              </w:rPr>
              <w:t> </w:t>
            </w:r>
            <w:r>
              <w:rPr/>
              <w:t>CILJ</w:t>
            </w:r>
            <w:r>
              <w:rPr>
                <w:spacing w:val="-8"/>
              </w:rPr>
              <w:t> </w:t>
            </w:r>
            <w:r>
              <w:rPr/>
              <w:t>2.</w:t>
            </w:r>
            <w:r>
              <w:rPr>
                <w:spacing w:val="-8"/>
              </w:rPr>
              <w:t> </w:t>
            </w:r>
            <w:r>
              <w:rPr/>
              <w:t>-</w:t>
            </w:r>
            <w:r>
              <w:rPr>
                <w:spacing w:val="-7"/>
              </w:rPr>
              <w:t> </w:t>
            </w:r>
            <w:r>
              <w:rPr/>
              <w:t>„NORMATIVNO</w:t>
            </w:r>
            <w:r>
              <w:rPr>
                <w:spacing w:val="-7"/>
              </w:rPr>
              <w:t> </w:t>
            </w:r>
            <w:r>
              <w:rPr/>
              <w:t>UREĐENJE</w:t>
            </w:r>
            <w:r>
              <w:rPr>
                <w:spacing w:val="-7"/>
              </w:rPr>
              <w:t> </w:t>
            </w:r>
            <w:r>
              <w:rPr/>
              <w:t>PODRUČJA</w:t>
            </w:r>
            <w:r>
              <w:rPr>
                <w:spacing w:val="-10"/>
              </w:rPr>
              <w:t> </w:t>
            </w:r>
            <w:r>
              <w:rPr/>
              <w:t>UPRAVLJANJA</w:t>
            </w:r>
            <w:r>
              <w:rPr>
                <w:spacing w:val="-10"/>
              </w:rPr>
              <w:t> </w:t>
            </w:r>
            <w:r>
              <w:rPr>
                <w:spacing w:val="-2"/>
              </w:rPr>
              <w:t>IMOVINOM“</w:t>
            </w:r>
          </w:hyperlink>
        </w:p>
        <w:p>
          <w:pPr>
            <w:pStyle w:val="TOC4"/>
            <w:tabs>
              <w:tab w:pos="9062" w:val="right" w:leader="dot"/>
            </w:tabs>
            <w:spacing w:before="2"/>
            <w:rPr>
              <w:sz w:val="24"/>
            </w:rPr>
          </w:pPr>
          <w:r>
            <w:rPr>
              <w:spacing w:val="-10"/>
              <w:sz w:val="24"/>
            </w:rPr>
            <w:t>.</w:t>
          </w:r>
          <w:r>
            <w:rPr>
              <w:rFonts w:ascii="Times New Roman"/>
              <w:b w:val="0"/>
              <w:i w:val="0"/>
              <w:sz w:val="24"/>
            </w:rPr>
            <w:tab/>
          </w:r>
          <w:r>
            <w:rPr>
              <w:spacing w:val="-5"/>
              <w:sz w:val="24"/>
            </w:rPr>
            <w:t>37</w:t>
          </w:r>
        </w:p>
        <w:p>
          <w:pPr>
            <w:pStyle w:val="TOC1"/>
            <w:numPr>
              <w:ilvl w:val="0"/>
              <w:numId w:val="1"/>
            </w:numPr>
            <w:tabs>
              <w:tab w:pos="285" w:val="left" w:leader="none"/>
              <w:tab w:pos="9062" w:val="right" w:leader="dot"/>
            </w:tabs>
            <w:spacing w:line="240" w:lineRule="auto" w:before="0" w:after="0"/>
            <w:ind w:left="3" w:right="17" w:firstLine="0"/>
            <w:jc w:val="left"/>
          </w:pPr>
          <w:hyperlink w:history="true" w:anchor="_TOC_250002">
            <w:r>
              <w:rPr/>
              <w:t>POSEBAN CILJ 3. - „VOĐENJE, RAZVOJ I UNAPRJEĐENJE SVEOBUHVATNE INTERNE</w:t>
              <w:tab/>
              <w:t> EVIDENCIJE</w:t>
            </w:r>
            <w:r>
              <w:rPr>
                <w:spacing w:val="-10"/>
              </w:rPr>
              <w:t> </w:t>
            </w:r>
            <w:r>
              <w:rPr/>
              <w:t>POJAVNIH</w:t>
            </w:r>
            <w:r>
              <w:rPr>
                <w:spacing w:val="-9"/>
              </w:rPr>
              <w:t> </w:t>
            </w:r>
            <w:r>
              <w:rPr/>
              <w:t>OBLIKA</w:t>
            </w:r>
            <w:r>
              <w:rPr>
                <w:spacing w:val="-10"/>
              </w:rPr>
              <w:t> </w:t>
            </w:r>
            <w:r>
              <w:rPr/>
              <w:t>IMOVINE</w:t>
            </w:r>
            <w:r>
              <w:rPr>
                <w:spacing w:val="-9"/>
              </w:rPr>
              <w:t> </w:t>
            </w:r>
            <w:r>
              <w:rPr/>
              <w:t>KOJOM</w:t>
            </w:r>
            <w:r>
              <w:rPr>
                <w:spacing w:val="-10"/>
              </w:rPr>
              <w:t> </w:t>
            </w:r>
            <w:r>
              <w:rPr/>
              <w:t>UPRAVLJA</w:t>
            </w:r>
            <w:r>
              <w:rPr>
                <w:spacing w:val="-10"/>
              </w:rPr>
              <w:t> </w:t>
            </w:r>
            <w:r>
              <w:rPr>
                <w:spacing w:val="-2"/>
              </w:rPr>
              <w:t>OPĆINA“</w:t>
            </w:r>
            <w:r>
              <w:rPr>
                <w:rFonts w:ascii="Times New Roman" w:hAnsi="Times New Roman"/>
                <w:b w:val="0"/>
                <w:i w:val="0"/>
              </w:rPr>
              <w:tab/>
            </w:r>
            <w:r>
              <w:rPr>
                <w:spacing w:val="-5"/>
              </w:rPr>
              <w:t>41</w:t>
            </w:r>
          </w:hyperlink>
        </w:p>
        <w:p>
          <w:pPr>
            <w:pStyle w:val="TOC1"/>
            <w:numPr>
              <w:ilvl w:val="0"/>
              <w:numId w:val="1"/>
            </w:numPr>
            <w:tabs>
              <w:tab w:pos="285" w:val="left" w:leader="none"/>
              <w:tab w:pos="1545" w:val="left" w:leader="none"/>
              <w:tab w:pos="2207" w:val="left" w:leader="none"/>
              <w:tab w:pos="2643" w:val="left" w:leader="none"/>
              <w:tab w:pos="2965" w:val="left" w:leader="none"/>
              <w:tab w:pos="4181" w:val="left" w:leader="none"/>
              <w:tab w:pos="5476" w:val="left" w:leader="none"/>
              <w:tab w:pos="7230" w:val="left" w:leader="none"/>
              <w:tab w:pos="9062" w:val="right" w:leader="dot"/>
            </w:tabs>
            <w:spacing w:line="240" w:lineRule="auto" w:before="0" w:after="0"/>
            <w:ind w:left="3" w:right="8" w:firstLine="0"/>
            <w:jc w:val="left"/>
          </w:pPr>
          <w:hyperlink w:history="true" w:anchor="_TOC_250001">
            <w:r>
              <w:rPr>
                <w:spacing w:val="-2"/>
              </w:rPr>
              <w:t>POSEBAN</w:t>
            </w:r>
            <w:r>
              <w:rPr/>
              <w:tab/>
            </w:r>
            <w:r>
              <w:rPr>
                <w:spacing w:val="-4"/>
              </w:rPr>
              <w:t>CILJ</w:t>
            </w:r>
            <w:r>
              <w:rPr/>
              <w:tab/>
            </w:r>
            <w:r>
              <w:rPr>
                <w:spacing w:val="-6"/>
              </w:rPr>
              <w:t>4.</w:t>
            </w:r>
            <w:r>
              <w:rPr/>
              <w:tab/>
            </w:r>
            <w:r>
              <w:rPr>
                <w:spacing w:val="-10"/>
              </w:rPr>
              <w:t>-</w:t>
            </w:r>
            <w:r>
              <w:rPr/>
              <w:tab/>
            </w:r>
            <w:r>
              <w:rPr>
                <w:spacing w:val="-2"/>
              </w:rPr>
              <w:t>„JAČANJE</w:t>
            </w:r>
            <w:r>
              <w:rPr/>
              <w:tab/>
            </w:r>
            <w:r>
              <w:rPr>
                <w:spacing w:val="-2"/>
              </w:rPr>
              <w:t>LJUDSKIH</w:t>
            </w:r>
            <w:r>
              <w:rPr/>
              <w:tab/>
            </w:r>
            <w:r>
              <w:rPr>
                <w:spacing w:val="-2"/>
              </w:rPr>
              <w:t>POTENCIJALA,</w:t>
            </w:r>
            <w:r>
              <w:rPr/>
              <w:tab/>
            </w:r>
            <w:r>
              <w:rPr>
                <w:spacing w:val="-2"/>
              </w:rPr>
              <w:t>INFORMACIJSKO-</w:t>
            </w:r>
            <w:r>
              <w:rPr/>
              <w:t>KOMUNIKACIJE</w:t>
            </w:r>
            <w:r>
              <w:rPr>
                <w:spacing w:val="-13"/>
              </w:rPr>
              <w:t> </w:t>
            </w:r>
            <w:r>
              <w:rPr/>
              <w:t>TEHNOLOGIJE</w:t>
            </w:r>
            <w:r>
              <w:rPr>
                <w:spacing w:val="-12"/>
              </w:rPr>
              <w:t> </w:t>
            </w:r>
            <w:r>
              <w:rPr/>
              <w:t>I</w:t>
            </w:r>
            <w:r>
              <w:rPr>
                <w:spacing w:val="-11"/>
              </w:rPr>
              <w:t> </w:t>
            </w:r>
            <w:r>
              <w:rPr/>
              <w:t>FINANCIJSKIH</w:t>
            </w:r>
            <w:r>
              <w:rPr>
                <w:spacing w:val="-11"/>
              </w:rPr>
              <w:t> </w:t>
            </w:r>
            <w:r>
              <w:rPr/>
              <w:t>POTENCIJALA</w:t>
            </w:r>
            <w:r>
              <w:rPr>
                <w:spacing w:val="-12"/>
              </w:rPr>
              <w:t> </w:t>
            </w:r>
            <w:r>
              <w:rPr>
                <w:spacing w:val="-2"/>
              </w:rPr>
              <w:t>OPĆINE“</w:t>
            </w:r>
            <w:r>
              <w:rPr>
                <w:rFonts w:ascii="Times New Roman" w:hAnsi="Times New Roman"/>
                <w:b w:val="0"/>
                <w:i w:val="0"/>
              </w:rPr>
              <w:tab/>
            </w:r>
            <w:r>
              <w:rPr>
                <w:spacing w:val="-5"/>
              </w:rPr>
              <w:t>43</w:t>
            </w:r>
          </w:hyperlink>
        </w:p>
        <w:p>
          <w:pPr>
            <w:pStyle w:val="TOC1"/>
            <w:numPr>
              <w:ilvl w:val="0"/>
              <w:numId w:val="1"/>
            </w:numPr>
            <w:tabs>
              <w:tab w:pos="285" w:val="left" w:leader="none"/>
              <w:tab w:pos="9062" w:val="right" w:leader="dot"/>
            </w:tabs>
            <w:spacing w:line="240" w:lineRule="auto" w:before="0" w:after="0"/>
            <w:ind w:left="3" w:right="14" w:firstLine="0"/>
            <w:jc w:val="left"/>
          </w:pPr>
          <w:hyperlink w:history="true" w:anchor="_TOC_250000">
            <w:r>
              <w:rPr/>
              <w:t>POSEBAN</w:t>
            </w:r>
            <w:r>
              <w:rPr>
                <w:spacing w:val="-12"/>
              </w:rPr>
              <w:t> </w:t>
            </w:r>
            <w:r>
              <w:rPr/>
              <w:t>CILJ</w:t>
            </w:r>
            <w:r>
              <w:rPr>
                <w:spacing w:val="-12"/>
              </w:rPr>
              <w:t> </w:t>
            </w:r>
            <w:r>
              <w:rPr/>
              <w:t>5.</w:t>
            </w:r>
            <w:r>
              <w:rPr>
                <w:spacing w:val="-10"/>
              </w:rPr>
              <w:t> </w:t>
            </w:r>
            <w:r>
              <w:rPr/>
              <w:t>-</w:t>
            </w:r>
            <w:r>
              <w:rPr>
                <w:spacing w:val="-12"/>
              </w:rPr>
              <w:t> </w:t>
            </w:r>
            <w:r>
              <w:rPr/>
              <w:t>„UČINKOVITO</w:t>
            </w:r>
            <w:r>
              <w:rPr>
                <w:spacing w:val="-12"/>
              </w:rPr>
              <w:t> </w:t>
            </w:r>
            <w:r>
              <w:rPr/>
              <w:t>UPRAVLJANJE</w:t>
            </w:r>
            <w:r>
              <w:rPr>
                <w:spacing w:val="-11"/>
              </w:rPr>
              <w:t> </w:t>
            </w:r>
            <w:r>
              <w:rPr/>
              <w:t>USTANOVOM</w:t>
            </w:r>
            <w:r>
              <w:rPr>
                <w:spacing w:val="-11"/>
              </w:rPr>
              <w:t> </w:t>
            </w:r>
            <w:r>
              <w:rPr/>
              <w:t>U</w:t>
            </w:r>
            <w:r>
              <w:rPr>
                <w:spacing w:val="-12"/>
              </w:rPr>
              <w:t> </w:t>
            </w:r>
            <w:r>
              <w:rPr/>
              <w:t>VLASNIŠTVU</w:t>
            </w:r>
            <w:r>
              <w:rPr>
                <w:spacing w:val="-12"/>
              </w:rPr>
              <w:t> </w:t>
            </w:r>
            <w:r>
              <w:rPr/>
              <w:t>OPĆINE</w:t>
              <w:tab/>
              <w:t> I</w:t>
            </w:r>
            <w:r>
              <w:rPr>
                <w:spacing w:val="-8"/>
              </w:rPr>
              <w:t> </w:t>
            </w:r>
            <w:r>
              <w:rPr/>
              <w:t>TRGOVAČKIM</w:t>
            </w:r>
            <w:r>
              <w:rPr>
                <w:spacing w:val="-7"/>
              </w:rPr>
              <w:t> </w:t>
            </w:r>
            <w:r>
              <w:rPr/>
              <w:t>DRUŠTVIMA</w:t>
            </w:r>
            <w:r>
              <w:rPr>
                <w:spacing w:val="-8"/>
              </w:rPr>
              <w:t> </w:t>
            </w:r>
            <w:r>
              <w:rPr/>
              <w:t>U</w:t>
            </w:r>
            <w:r>
              <w:rPr>
                <w:spacing w:val="-8"/>
              </w:rPr>
              <w:t> </w:t>
            </w:r>
            <w:r>
              <w:rPr>
                <w:spacing w:val="-2"/>
              </w:rPr>
              <w:t>SUVLASNIŠTVU“</w:t>
            </w:r>
            <w:r>
              <w:rPr>
                <w:rFonts w:ascii="Times New Roman" w:hAnsi="Times New Roman"/>
                <w:b w:val="0"/>
                <w:i w:val="0"/>
              </w:rPr>
              <w:tab/>
            </w:r>
            <w:r>
              <w:rPr>
                <w:spacing w:val="-5"/>
              </w:rPr>
              <w:t>45</w:t>
            </w:r>
          </w:hyperlink>
        </w:p>
      </w:sdtContent>
    </w:sdt>
    <w:p>
      <w:pPr>
        <w:pStyle w:val="TOC1"/>
        <w:spacing w:after="0" w:line="240" w:lineRule="auto"/>
        <w:jc w:val="left"/>
        <w:sectPr>
          <w:footerReference w:type="default" r:id="rId6"/>
          <w:pgSz w:w="11920" w:h="16840"/>
          <w:pgMar w:header="0" w:footer="735" w:top="1060" w:bottom="920" w:left="1417" w:right="1417"/>
          <w:pgNumType w:start="2"/>
        </w:sectPr>
      </w:pPr>
    </w:p>
    <w:p>
      <w:pPr>
        <w:spacing w:before="75"/>
        <w:ind w:left="0" w:right="7" w:firstLine="0"/>
        <w:jc w:val="center"/>
        <w:rPr>
          <w:b/>
          <w:i/>
          <w:sz w:val="24"/>
        </w:rPr>
      </w:pPr>
      <w:r>
        <w:rPr>
          <w:b/>
          <w:i/>
          <w:sz w:val="24"/>
        </w:rPr>
        <w:t>POPIS</w:t>
      </w:r>
      <w:r>
        <w:rPr>
          <w:b/>
          <w:i/>
          <w:spacing w:val="-5"/>
          <w:sz w:val="24"/>
        </w:rPr>
        <w:t> </w:t>
      </w:r>
      <w:r>
        <w:rPr>
          <w:b/>
          <w:i/>
          <w:spacing w:val="-2"/>
          <w:sz w:val="24"/>
        </w:rPr>
        <w:t>TABLICA</w:t>
      </w:r>
    </w:p>
    <w:p>
      <w:pPr>
        <w:tabs>
          <w:tab w:pos="8942" w:val="left" w:leader="dot"/>
        </w:tabs>
        <w:spacing w:before="201"/>
        <w:ind w:left="3" w:right="0" w:firstLine="0"/>
        <w:jc w:val="left"/>
        <w:rPr>
          <w:sz w:val="22"/>
        </w:rPr>
      </w:pPr>
      <w:r>
        <w:rPr>
          <w:i/>
          <w:smallCaps/>
          <w:sz w:val="22"/>
        </w:rPr>
        <w:t>Tablica</w:t>
      </w:r>
      <w:r>
        <w:rPr>
          <w:i/>
          <w:smallCaps/>
          <w:spacing w:val="-10"/>
          <w:sz w:val="22"/>
        </w:rPr>
        <w:t> </w:t>
      </w:r>
      <w:r>
        <w:rPr>
          <w:i/>
          <w:smallCaps/>
          <w:sz w:val="22"/>
        </w:rPr>
        <w:t>1.</w:t>
      </w:r>
      <w:r>
        <w:rPr>
          <w:i/>
          <w:smallCaps/>
          <w:spacing w:val="-10"/>
          <w:sz w:val="22"/>
        </w:rPr>
        <w:t> </w:t>
      </w:r>
      <w:r>
        <w:rPr>
          <w:i/>
          <w:smallCaps/>
          <w:sz w:val="22"/>
        </w:rPr>
        <w:t>Trgovačka</w:t>
      </w:r>
      <w:r>
        <w:rPr>
          <w:i/>
          <w:smallCaps/>
          <w:spacing w:val="-10"/>
          <w:sz w:val="22"/>
        </w:rPr>
        <w:t> </w:t>
      </w:r>
      <w:r>
        <w:rPr>
          <w:i/>
          <w:smallCaps/>
          <w:sz w:val="22"/>
        </w:rPr>
        <w:t>društva</w:t>
      </w:r>
      <w:r>
        <w:rPr>
          <w:i/>
          <w:smallCaps/>
          <w:spacing w:val="-8"/>
          <w:sz w:val="22"/>
        </w:rPr>
        <w:t> </w:t>
      </w:r>
      <w:r>
        <w:rPr>
          <w:i/>
          <w:smallCaps/>
          <w:sz w:val="22"/>
        </w:rPr>
        <w:t>u</w:t>
      </w:r>
      <w:r>
        <w:rPr>
          <w:i/>
          <w:smallCaps/>
          <w:spacing w:val="-6"/>
          <w:sz w:val="22"/>
        </w:rPr>
        <w:t> </w:t>
      </w:r>
      <w:r>
        <w:rPr>
          <w:i/>
          <w:smallCaps/>
          <w:sz w:val="22"/>
        </w:rPr>
        <w:t>(su)vlasništvu</w:t>
      </w:r>
      <w:r>
        <w:rPr>
          <w:i/>
          <w:smallCaps/>
          <w:spacing w:val="-6"/>
          <w:sz w:val="22"/>
        </w:rPr>
        <w:t> </w:t>
      </w:r>
      <w:r>
        <w:rPr>
          <w:i/>
          <w:smallCaps/>
          <w:sz w:val="22"/>
        </w:rPr>
        <w:t>Općine</w:t>
      </w:r>
      <w:r>
        <w:rPr>
          <w:i/>
          <w:smallCaps/>
          <w:spacing w:val="-5"/>
          <w:sz w:val="22"/>
        </w:rPr>
        <w:t> </w:t>
      </w:r>
      <w:r>
        <w:rPr>
          <w:i/>
          <w:smallCaps/>
          <w:sz w:val="22"/>
        </w:rPr>
        <w:t>Grožnjan</w:t>
      </w:r>
      <w:r>
        <w:rPr>
          <w:i/>
          <w:smallCaps/>
          <w:spacing w:val="-5"/>
          <w:sz w:val="22"/>
        </w:rPr>
        <w:t> </w:t>
      </w:r>
      <w:r>
        <w:rPr>
          <w:i/>
          <w:smallCaps/>
          <w:sz w:val="22"/>
        </w:rPr>
        <w:t>-</w:t>
      </w:r>
      <w:r>
        <w:rPr>
          <w:i/>
          <w:smallCaps/>
          <w:spacing w:val="-10"/>
          <w:sz w:val="22"/>
        </w:rPr>
        <w:t> </w:t>
      </w:r>
      <w:r>
        <w:rPr>
          <w:i/>
          <w:smallCaps/>
          <w:spacing w:val="-2"/>
          <w:sz w:val="22"/>
        </w:rPr>
        <w:t>Grisignana</w:t>
      </w:r>
      <w:r>
        <w:rPr>
          <w:rFonts w:ascii="Times New Roman" w:hAnsi="Times New Roman"/>
          <w:smallCaps w:val="0"/>
          <w:sz w:val="18"/>
        </w:rPr>
        <w:tab/>
      </w:r>
      <w:r>
        <w:rPr>
          <w:smallCaps w:val="0"/>
          <w:spacing w:val="-10"/>
          <w:sz w:val="22"/>
        </w:rPr>
        <w:t>7</w:t>
      </w:r>
    </w:p>
    <w:p>
      <w:pPr>
        <w:tabs>
          <w:tab w:pos="8942" w:val="left" w:leader="dot"/>
        </w:tabs>
        <w:spacing w:before="40"/>
        <w:ind w:left="3" w:right="0" w:firstLine="0"/>
        <w:jc w:val="left"/>
        <w:rPr>
          <w:sz w:val="22"/>
        </w:rPr>
      </w:pPr>
      <w:r>
        <w:rPr>
          <w:i/>
          <w:smallCaps/>
          <w:sz w:val="22"/>
        </w:rPr>
        <w:t>Tablica</w:t>
      </w:r>
      <w:r>
        <w:rPr>
          <w:i/>
          <w:smallCaps/>
          <w:spacing w:val="-10"/>
          <w:sz w:val="22"/>
        </w:rPr>
        <w:t> </w:t>
      </w:r>
      <w:r>
        <w:rPr>
          <w:i/>
          <w:smallCaps/>
          <w:sz w:val="22"/>
        </w:rPr>
        <w:t>2.</w:t>
      </w:r>
      <w:r>
        <w:rPr>
          <w:i/>
          <w:smallCaps/>
          <w:spacing w:val="-10"/>
          <w:sz w:val="22"/>
        </w:rPr>
        <w:t> </w:t>
      </w:r>
      <w:r>
        <w:rPr>
          <w:i/>
          <w:smallCaps/>
          <w:sz w:val="22"/>
        </w:rPr>
        <w:t>Podaci</w:t>
      </w:r>
      <w:r>
        <w:rPr>
          <w:i/>
          <w:smallCaps/>
          <w:spacing w:val="-10"/>
          <w:sz w:val="22"/>
        </w:rPr>
        <w:t> </w:t>
      </w:r>
      <w:r>
        <w:rPr>
          <w:i/>
          <w:smallCaps/>
          <w:sz w:val="22"/>
        </w:rPr>
        <w:t>o</w:t>
      </w:r>
      <w:r>
        <w:rPr>
          <w:i/>
          <w:smallCaps/>
          <w:spacing w:val="-6"/>
          <w:sz w:val="22"/>
        </w:rPr>
        <w:t> </w:t>
      </w:r>
      <w:r>
        <w:rPr>
          <w:i/>
          <w:smallCaps/>
          <w:sz w:val="22"/>
        </w:rPr>
        <w:t>poslovnim</w:t>
      </w:r>
      <w:r>
        <w:rPr>
          <w:i/>
          <w:smallCaps/>
          <w:spacing w:val="-5"/>
          <w:sz w:val="22"/>
        </w:rPr>
        <w:t> </w:t>
      </w:r>
      <w:r>
        <w:rPr>
          <w:i/>
          <w:smallCaps/>
          <w:sz w:val="22"/>
        </w:rPr>
        <w:t>prostorima</w:t>
      </w:r>
      <w:r>
        <w:rPr>
          <w:i/>
          <w:smallCaps/>
          <w:spacing w:val="-5"/>
          <w:sz w:val="22"/>
        </w:rPr>
        <w:t> </w:t>
      </w:r>
      <w:r>
        <w:rPr>
          <w:i/>
          <w:smallCaps/>
          <w:sz w:val="22"/>
        </w:rPr>
        <w:t>u</w:t>
      </w:r>
      <w:r>
        <w:rPr>
          <w:i/>
          <w:smallCaps/>
          <w:spacing w:val="-5"/>
          <w:sz w:val="22"/>
        </w:rPr>
        <w:t> </w:t>
      </w:r>
      <w:r>
        <w:rPr>
          <w:i/>
          <w:smallCaps/>
          <w:sz w:val="22"/>
        </w:rPr>
        <w:t>zakupu</w:t>
      </w:r>
      <w:r>
        <w:rPr>
          <w:i/>
          <w:smallCaps/>
          <w:spacing w:val="-5"/>
          <w:sz w:val="22"/>
        </w:rPr>
        <w:t> </w:t>
      </w:r>
      <w:r>
        <w:rPr>
          <w:i/>
          <w:smallCaps/>
          <w:sz w:val="22"/>
        </w:rPr>
        <w:t>u</w:t>
      </w:r>
      <w:r>
        <w:rPr>
          <w:i/>
          <w:smallCaps/>
          <w:spacing w:val="-3"/>
          <w:sz w:val="22"/>
        </w:rPr>
        <w:t> </w:t>
      </w:r>
      <w:r>
        <w:rPr>
          <w:i/>
          <w:smallCaps/>
          <w:sz w:val="22"/>
        </w:rPr>
        <w:t>vlasništvu</w:t>
      </w:r>
      <w:r>
        <w:rPr>
          <w:i/>
          <w:smallCaps/>
          <w:spacing w:val="-3"/>
          <w:sz w:val="22"/>
        </w:rPr>
        <w:t> </w:t>
      </w:r>
      <w:r>
        <w:rPr>
          <w:i/>
          <w:smallCaps/>
          <w:sz w:val="22"/>
        </w:rPr>
        <w:t>Općine</w:t>
      </w:r>
      <w:r>
        <w:rPr>
          <w:i/>
          <w:smallCaps/>
          <w:spacing w:val="-5"/>
          <w:sz w:val="22"/>
        </w:rPr>
        <w:t> </w:t>
      </w:r>
      <w:r>
        <w:rPr>
          <w:i/>
          <w:smallCaps/>
          <w:sz w:val="22"/>
        </w:rPr>
        <w:t>Grožnjan</w:t>
      </w:r>
      <w:r>
        <w:rPr>
          <w:i/>
          <w:smallCaps/>
          <w:spacing w:val="-5"/>
          <w:sz w:val="22"/>
        </w:rPr>
        <w:t> </w:t>
      </w:r>
      <w:r>
        <w:rPr>
          <w:i/>
          <w:smallCaps/>
          <w:sz w:val="22"/>
        </w:rPr>
        <w:t>-</w:t>
      </w:r>
      <w:r>
        <w:rPr>
          <w:i/>
          <w:smallCaps/>
          <w:spacing w:val="-10"/>
          <w:sz w:val="22"/>
        </w:rPr>
        <w:t> </w:t>
      </w:r>
      <w:r>
        <w:rPr>
          <w:i/>
          <w:smallCaps/>
          <w:spacing w:val="-2"/>
          <w:sz w:val="22"/>
        </w:rPr>
        <w:t>Grisignana</w:t>
      </w:r>
      <w:r>
        <w:rPr>
          <w:rFonts w:ascii="Times New Roman" w:hAnsi="Times New Roman"/>
          <w:smallCaps w:val="0"/>
          <w:sz w:val="18"/>
        </w:rPr>
        <w:tab/>
      </w:r>
      <w:r>
        <w:rPr>
          <w:smallCaps w:val="0"/>
          <w:spacing w:val="-10"/>
          <w:sz w:val="22"/>
        </w:rPr>
        <w:t>8</w:t>
      </w:r>
    </w:p>
    <w:p>
      <w:pPr>
        <w:tabs>
          <w:tab w:pos="8942" w:val="left" w:leader="dot"/>
        </w:tabs>
        <w:spacing w:before="37"/>
        <w:ind w:left="3" w:right="0" w:firstLine="0"/>
        <w:jc w:val="left"/>
        <w:rPr>
          <w:sz w:val="22"/>
        </w:rPr>
      </w:pPr>
      <w:r>
        <w:rPr>
          <w:i/>
          <w:smallCaps/>
          <w:sz w:val="22"/>
        </w:rPr>
        <w:t>Tablica</w:t>
      </w:r>
      <w:r>
        <w:rPr>
          <w:i/>
          <w:smallCaps/>
          <w:spacing w:val="-10"/>
          <w:sz w:val="22"/>
        </w:rPr>
        <w:t> </w:t>
      </w:r>
      <w:r>
        <w:rPr>
          <w:i/>
          <w:smallCaps/>
          <w:sz w:val="22"/>
        </w:rPr>
        <w:t>3.</w:t>
      </w:r>
      <w:r>
        <w:rPr>
          <w:i/>
          <w:smallCaps/>
          <w:spacing w:val="-10"/>
          <w:sz w:val="22"/>
        </w:rPr>
        <w:t> </w:t>
      </w:r>
      <w:r>
        <w:rPr>
          <w:i/>
          <w:smallCaps/>
          <w:sz w:val="22"/>
        </w:rPr>
        <w:t>Podaci</w:t>
      </w:r>
      <w:r>
        <w:rPr>
          <w:i/>
          <w:smallCaps/>
          <w:spacing w:val="-9"/>
          <w:sz w:val="22"/>
        </w:rPr>
        <w:t> </w:t>
      </w:r>
      <w:r>
        <w:rPr>
          <w:i/>
          <w:smallCaps/>
          <w:sz w:val="22"/>
        </w:rPr>
        <w:t>o</w:t>
      </w:r>
      <w:r>
        <w:rPr>
          <w:i/>
          <w:smallCaps/>
          <w:spacing w:val="-6"/>
          <w:sz w:val="22"/>
        </w:rPr>
        <w:t> </w:t>
      </w:r>
      <w:r>
        <w:rPr>
          <w:i/>
          <w:smallCaps/>
          <w:sz w:val="22"/>
        </w:rPr>
        <w:t>stanovima</w:t>
      </w:r>
      <w:r>
        <w:rPr>
          <w:i/>
          <w:smallCaps/>
          <w:spacing w:val="-5"/>
          <w:sz w:val="22"/>
        </w:rPr>
        <w:t> </w:t>
      </w:r>
      <w:r>
        <w:rPr>
          <w:i/>
          <w:smallCaps/>
          <w:sz w:val="22"/>
        </w:rPr>
        <w:t>u</w:t>
      </w:r>
      <w:r>
        <w:rPr>
          <w:i/>
          <w:smallCaps/>
          <w:spacing w:val="-5"/>
          <w:sz w:val="22"/>
        </w:rPr>
        <w:t> </w:t>
      </w:r>
      <w:r>
        <w:rPr>
          <w:i/>
          <w:smallCaps/>
          <w:sz w:val="22"/>
        </w:rPr>
        <w:t>vlasništvu</w:t>
      </w:r>
      <w:r>
        <w:rPr>
          <w:i/>
          <w:smallCaps/>
          <w:spacing w:val="-5"/>
          <w:sz w:val="22"/>
        </w:rPr>
        <w:t> </w:t>
      </w:r>
      <w:r>
        <w:rPr>
          <w:i/>
          <w:smallCaps/>
          <w:sz w:val="22"/>
        </w:rPr>
        <w:t>i</w:t>
      </w:r>
      <w:r>
        <w:rPr>
          <w:i/>
          <w:smallCaps/>
          <w:spacing w:val="-4"/>
          <w:sz w:val="22"/>
        </w:rPr>
        <w:t> </w:t>
      </w:r>
      <w:r>
        <w:rPr>
          <w:i/>
          <w:smallCaps/>
          <w:sz w:val="22"/>
        </w:rPr>
        <w:t>suvlasništvu</w:t>
      </w:r>
      <w:r>
        <w:rPr>
          <w:i/>
          <w:smallCaps/>
          <w:spacing w:val="-3"/>
          <w:sz w:val="22"/>
        </w:rPr>
        <w:t> </w:t>
      </w:r>
      <w:r>
        <w:rPr>
          <w:i/>
          <w:smallCaps/>
          <w:sz w:val="22"/>
        </w:rPr>
        <w:t>Općine</w:t>
      </w:r>
      <w:r>
        <w:rPr>
          <w:i/>
          <w:smallCaps/>
          <w:spacing w:val="-6"/>
          <w:sz w:val="22"/>
        </w:rPr>
        <w:t> </w:t>
      </w:r>
      <w:r>
        <w:rPr>
          <w:i/>
          <w:smallCaps/>
          <w:sz w:val="22"/>
        </w:rPr>
        <w:t>Grožnjan</w:t>
      </w:r>
      <w:r>
        <w:rPr>
          <w:i/>
          <w:smallCaps/>
          <w:spacing w:val="-5"/>
          <w:sz w:val="22"/>
        </w:rPr>
        <w:t> </w:t>
      </w:r>
      <w:r>
        <w:rPr>
          <w:i/>
          <w:smallCaps/>
          <w:sz w:val="22"/>
        </w:rPr>
        <w:t>–</w:t>
      </w:r>
      <w:r>
        <w:rPr>
          <w:i/>
          <w:smallCaps/>
          <w:spacing w:val="-10"/>
          <w:sz w:val="22"/>
        </w:rPr>
        <w:t> </w:t>
      </w:r>
      <w:r>
        <w:rPr>
          <w:i/>
          <w:smallCaps/>
          <w:spacing w:val="-2"/>
          <w:sz w:val="22"/>
        </w:rPr>
        <w:t>Grisignana</w:t>
      </w:r>
      <w:r>
        <w:rPr>
          <w:rFonts w:ascii="Times New Roman" w:hAnsi="Times New Roman"/>
          <w:smallCaps w:val="0"/>
          <w:sz w:val="18"/>
        </w:rPr>
        <w:tab/>
      </w:r>
      <w:r>
        <w:rPr>
          <w:smallCaps w:val="0"/>
          <w:spacing w:val="-10"/>
          <w:sz w:val="22"/>
        </w:rPr>
        <w:t>9</w:t>
      </w:r>
    </w:p>
    <w:p>
      <w:pPr>
        <w:tabs>
          <w:tab w:pos="8819" w:val="left" w:leader="dot"/>
        </w:tabs>
        <w:spacing w:before="40"/>
        <w:ind w:left="3" w:right="0" w:firstLine="0"/>
        <w:jc w:val="left"/>
        <w:rPr>
          <w:sz w:val="22"/>
        </w:rPr>
      </w:pPr>
      <w:r>
        <w:rPr>
          <w:i/>
          <w:smallCaps/>
          <w:sz w:val="22"/>
        </w:rPr>
        <w:t>Tablica</w:t>
      </w:r>
      <w:r>
        <w:rPr>
          <w:i/>
          <w:smallCaps/>
          <w:spacing w:val="-10"/>
          <w:sz w:val="22"/>
        </w:rPr>
        <w:t> </w:t>
      </w:r>
      <w:r>
        <w:rPr>
          <w:i/>
          <w:smallCaps/>
          <w:sz w:val="22"/>
        </w:rPr>
        <w:t>4.</w:t>
      </w:r>
      <w:r>
        <w:rPr>
          <w:i/>
          <w:smallCaps/>
          <w:spacing w:val="-10"/>
          <w:sz w:val="22"/>
        </w:rPr>
        <w:t> </w:t>
      </w:r>
      <w:r>
        <w:rPr>
          <w:i/>
          <w:smallCaps/>
          <w:sz w:val="22"/>
        </w:rPr>
        <w:t>Ostali</w:t>
      </w:r>
      <w:r>
        <w:rPr>
          <w:i/>
          <w:smallCaps/>
          <w:spacing w:val="-6"/>
          <w:sz w:val="22"/>
        </w:rPr>
        <w:t> </w:t>
      </w:r>
      <w:r>
        <w:rPr>
          <w:i/>
          <w:smallCaps/>
          <w:sz w:val="22"/>
        </w:rPr>
        <w:t>prostori</w:t>
      </w:r>
      <w:r>
        <w:rPr>
          <w:i/>
          <w:smallCaps/>
          <w:spacing w:val="-7"/>
          <w:sz w:val="22"/>
        </w:rPr>
        <w:t> </w:t>
      </w:r>
      <w:r>
        <w:rPr>
          <w:i/>
          <w:smallCaps/>
          <w:sz w:val="22"/>
        </w:rPr>
        <w:t>u</w:t>
      </w:r>
      <w:r>
        <w:rPr>
          <w:i/>
          <w:smallCaps/>
          <w:spacing w:val="-6"/>
          <w:sz w:val="22"/>
        </w:rPr>
        <w:t> </w:t>
      </w:r>
      <w:r>
        <w:rPr>
          <w:i/>
          <w:smallCaps/>
          <w:sz w:val="22"/>
        </w:rPr>
        <w:t>vlasništvu</w:t>
      </w:r>
      <w:r>
        <w:rPr>
          <w:i/>
          <w:smallCaps/>
          <w:spacing w:val="-4"/>
          <w:sz w:val="22"/>
        </w:rPr>
        <w:t> </w:t>
      </w:r>
      <w:r>
        <w:rPr>
          <w:i/>
          <w:smallCaps/>
          <w:sz w:val="22"/>
        </w:rPr>
        <w:t>Općine</w:t>
      </w:r>
      <w:r>
        <w:rPr>
          <w:i/>
          <w:smallCaps/>
          <w:spacing w:val="-6"/>
          <w:sz w:val="22"/>
        </w:rPr>
        <w:t> </w:t>
      </w:r>
      <w:r>
        <w:rPr>
          <w:i/>
          <w:smallCaps/>
          <w:sz w:val="22"/>
        </w:rPr>
        <w:t>Grožnjan</w:t>
      </w:r>
      <w:r>
        <w:rPr>
          <w:i/>
          <w:smallCaps/>
          <w:spacing w:val="-6"/>
          <w:sz w:val="22"/>
        </w:rPr>
        <w:t> </w:t>
      </w:r>
      <w:r>
        <w:rPr>
          <w:i/>
          <w:smallCaps/>
          <w:sz w:val="22"/>
        </w:rPr>
        <w:t>–</w:t>
      </w:r>
      <w:r>
        <w:rPr>
          <w:i/>
          <w:smallCaps/>
          <w:spacing w:val="-10"/>
          <w:sz w:val="22"/>
        </w:rPr>
        <w:t> </w:t>
      </w:r>
      <w:r>
        <w:rPr>
          <w:i/>
          <w:smallCaps/>
          <w:spacing w:val="-2"/>
          <w:sz w:val="22"/>
        </w:rPr>
        <w:t>Grisignana</w:t>
      </w:r>
      <w:r>
        <w:rPr>
          <w:rFonts w:ascii="Times New Roman" w:hAnsi="Times New Roman"/>
          <w:smallCaps w:val="0"/>
          <w:sz w:val="18"/>
        </w:rPr>
        <w:tab/>
      </w:r>
      <w:r>
        <w:rPr>
          <w:smallCaps w:val="0"/>
          <w:spacing w:val="-5"/>
          <w:sz w:val="22"/>
        </w:rPr>
        <w:t>10</w:t>
      </w:r>
    </w:p>
    <w:p>
      <w:pPr>
        <w:tabs>
          <w:tab w:pos="8819" w:val="left" w:leader="dot"/>
        </w:tabs>
        <w:spacing w:before="37"/>
        <w:ind w:left="3" w:right="0" w:firstLine="0"/>
        <w:jc w:val="left"/>
        <w:rPr>
          <w:sz w:val="22"/>
        </w:rPr>
      </w:pPr>
      <w:r>
        <w:rPr>
          <w:i/>
          <w:smallCaps/>
          <w:sz w:val="22"/>
        </w:rPr>
        <w:t>Tablica</w:t>
      </w:r>
      <w:r>
        <w:rPr>
          <w:i/>
          <w:smallCaps/>
          <w:spacing w:val="-10"/>
          <w:sz w:val="22"/>
        </w:rPr>
        <w:t> </w:t>
      </w:r>
      <w:r>
        <w:rPr>
          <w:i/>
          <w:smallCaps/>
          <w:sz w:val="22"/>
        </w:rPr>
        <w:t>5.</w:t>
      </w:r>
      <w:r>
        <w:rPr>
          <w:i/>
          <w:smallCaps/>
          <w:spacing w:val="-10"/>
          <w:sz w:val="22"/>
        </w:rPr>
        <w:t> </w:t>
      </w:r>
      <w:r>
        <w:rPr>
          <w:i/>
          <w:smallCaps/>
          <w:sz w:val="22"/>
        </w:rPr>
        <w:t>Poljoprivredna</w:t>
      </w:r>
      <w:r>
        <w:rPr>
          <w:i/>
          <w:smallCaps/>
          <w:spacing w:val="-10"/>
          <w:sz w:val="22"/>
        </w:rPr>
        <w:t> </w:t>
      </w:r>
      <w:r>
        <w:rPr>
          <w:i/>
          <w:smallCaps/>
          <w:sz w:val="22"/>
        </w:rPr>
        <w:t>zemljišta</w:t>
      </w:r>
      <w:r>
        <w:rPr>
          <w:i/>
          <w:smallCaps/>
          <w:spacing w:val="-9"/>
          <w:sz w:val="22"/>
        </w:rPr>
        <w:t> </w:t>
      </w:r>
      <w:r>
        <w:rPr>
          <w:i/>
          <w:smallCaps/>
          <w:sz w:val="22"/>
        </w:rPr>
        <w:t>koja</w:t>
      </w:r>
      <w:r>
        <w:rPr>
          <w:i/>
          <w:smallCaps/>
          <w:spacing w:val="-6"/>
          <w:sz w:val="22"/>
        </w:rPr>
        <w:t> </w:t>
      </w:r>
      <w:r>
        <w:rPr>
          <w:i/>
          <w:smallCaps/>
          <w:sz w:val="22"/>
        </w:rPr>
        <w:t>se</w:t>
      </w:r>
      <w:r>
        <w:rPr>
          <w:i/>
          <w:smallCaps/>
          <w:spacing w:val="-4"/>
          <w:sz w:val="22"/>
        </w:rPr>
        <w:t> </w:t>
      </w:r>
      <w:r>
        <w:rPr>
          <w:i/>
          <w:smallCaps/>
          <w:sz w:val="22"/>
        </w:rPr>
        <w:t>planiraju</w:t>
      </w:r>
      <w:r>
        <w:rPr>
          <w:i/>
          <w:smallCaps/>
          <w:spacing w:val="-6"/>
          <w:sz w:val="22"/>
        </w:rPr>
        <w:t> </w:t>
      </w:r>
      <w:r>
        <w:rPr>
          <w:i/>
          <w:smallCaps/>
          <w:sz w:val="22"/>
        </w:rPr>
        <w:t>dati</w:t>
      </w:r>
      <w:r>
        <w:rPr>
          <w:i/>
          <w:smallCaps/>
          <w:spacing w:val="-6"/>
          <w:sz w:val="22"/>
        </w:rPr>
        <w:t> </w:t>
      </w:r>
      <w:r>
        <w:rPr>
          <w:i/>
          <w:smallCaps/>
          <w:sz w:val="22"/>
        </w:rPr>
        <w:t>u</w:t>
      </w:r>
      <w:r>
        <w:rPr>
          <w:i/>
          <w:smallCaps/>
          <w:spacing w:val="-5"/>
          <w:sz w:val="22"/>
        </w:rPr>
        <w:t> </w:t>
      </w:r>
      <w:r>
        <w:rPr>
          <w:i/>
          <w:smallCaps/>
          <w:sz w:val="22"/>
        </w:rPr>
        <w:t>zakup</w:t>
      </w:r>
      <w:r>
        <w:rPr>
          <w:i/>
          <w:smallCaps/>
          <w:spacing w:val="-5"/>
          <w:sz w:val="22"/>
        </w:rPr>
        <w:t> </w:t>
      </w:r>
      <w:r>
        <w:rPr>
          <w:i/>
          <w:smallCaps/>
          <w:sz w:val="22"/>
        </w:rPr>
        <w:t>tijekom</w:t>
      </w:r>
      <w:r>
        <w:rPr>
          <w:i/>
          <w:smallCaps/>
          <w:spacing w:val="-2"/>
          <w:sz w:val="22"/>
        </w:rPr>
        <w:t> </w:t>
      </w:r>
      <w:r>
        <w:rPr>
          <w:i/>
          <w:smallCaps/>
          <w:sz w:val="22"/>
        </w:rPr>
        <w:t>2026.</w:t>
      </w:r>
      <w:r>
        <w:rPr>
          <w:i/>
          <w:smallCaps/>
          <w:spacing w:val="-11"/>
          <w:sz w:val="22"/>
        </w:rPr>
        <w:t> </w:t>
      </w:r>
      <w:r>
        <w:rPr>
          <w:i/>
          <w:smallCaps/>
          <w:spacing w:val="-2"/>
          <w:sz w:val="22"/>
        </w:rPr>
        <w:t>godine</w:t>
      </w:r>
      <w:r>
        <w:rPr>
          <w:rFonts w:ascii="Times New Roman" w:hAnsi="Times New Roman"/>
          <w:smallCaps w:val="0"/>
          <w:sz w:val="18"/>
        </w:rPr>
        <w:tab/>
      </w:r>
      <w:r>
        <w:rPr>
          <w:smallCaps w:val="0"/>
          <w:spacing w:val="-5"/>
          <w:sz w:val="22"/>
        </w:rPr>
        <w:t>13</w:t>
      </w:r>
    </w:p>
    <w:p>
      <w:pPr>
        <w:tabs>
          <w:tab w:pos="8819" w:val="left" w:leader="dot"/>
        </w:tabs>
        <w:spacing w:before="40"/>
        <w:ind w:left="3" w:right="0" w:firstLine="0"/>
        <w:jc w:val="left"/>
        <w:rPr>
          <w:sz w:val="22"/>
        </w:rPr>
      </w:pPr>
      <w:r>
        <w:rPr>
          <w:i/>
          <w:smallCaps/>
          <w:sz w:val="22"/>
        </w:rPr>
        <w:t>Tablica</w:t>
      </w:r>
      <w:r>
        <w:rPr>
          <w:i/>
          <w:smallCaps/>
          <w:spacing w:val="-10"/>
          <w:sz w:val="22"/>
        </w:rPr>
        <w:t> </w:t>
      </w:r>
      <w:r>
        <w:rPr>
          <w:i/>
          <w:smallCaps/>
          <w:sz w:val="22"/>
        </w:rPr>
        <w:t>6.</w:t>
      </w:r>
      <w:r>
        <w:rPr>
          <w:i/>
          <w:smallCaps/>
          <w:spacing w:val="-10"/>
          <w:sz w:val="22"/>
        </w:rPr>
        <w:t> </w:t>
      </w:r>
      <w:r>
        <w:rPr>
          <w:i/>
          <w:smallCaps/>
          <w:sz w:val="22"/>
        </w:rPr>
        <w:t>Planirani</w:t>
      </w:r>
      <w:r>
        <w:rPr>
          <w:i/>
          <w:smallCaps/>
          <w:spacing w:val="-10"/>
          <w:sz w:val="22"/>
        </w:rPr>
        <w:t> </w:t>
      </w:r>
      <w:r>
        <w:rPr>
          <w:i/>
          <w:smallCaps/>
          <w:sz w:val="22"/>
        </w:rPr>
        <w:t>infrastrukturni</w:t>
      </w:r>
      <w:r>
        <w:rPr>
          <w:i/>
          <w:smallCaps/>
          <w:spacing w:val="-5"/>
          <w:sz w:val="22"/>
        </w:rPr>
        <w:t> </w:t>
      </w:r>
      <w:r>
        <w:rPr>
          <w:i/>
          <w:smallCaps/>
          <w:sz w:val="22"/>
        </w:rPr>
        <w:t>projekti</w:t>
      </w:r>
      <w:r>
        <w:rPr>
          <w:i/>
          <w:smallCaps/>
          <w:spacing w:val="-5"/>
          <w:sz w:val="22"/>
        </w:rPr>
        <w:t> </w:t>
      </w:r>
      <w:r>
        <w:rPr>
          <w:i/>
          <w:smallCaps/>
          <w:sz w:val="22"/>
        </w:rPr>
        <w:t>u</w:t>
      </w:r>
      <w:r>
        <w:rPr>
          <w:i/>
          <w:smallCaps/>
          <w:spacing w:val="-4"/>
          <w:sz w:val="22"/>
        </w:rPr>
        <w:t> </w:t>
      </w:r>
      <w:r>
        <w:rPr>
          <w:i/>
          <w:smallCaps/>
          <w:sz w:val="22"/>
        </w:rPr>
        <w:t>2026.</w:t>
      </w:r>
      <w:r>
        <w:rPr>
          <w:i/>
          <w:smallCaps/>
          <w:spacing w:val="-11"/>
          <w:sz w:val="22"/>
        </w:rPr>
        <w:t> </w:t>
      </w:r>
      <w:r>
        <w:rPr>
          <w:i/>
          <w:smallCaps/>
          <w:spacing w:val="-2"/>
          <w:sz w:val="22"/>
        </w:rPr>
        <w:t>godini</w:t>
      </w:r>
      <w:r>
        <w:rPr>
          <w:rFonts w:ascii="Times New Roman"/>
          <w:smallCaps w:val="0"/>
          <w:sz w:val="18"/>
        </w:rPr>
        <w:tab/>
      </w:r>
      <w:r>
        <w:rPr>
          <w:smallCaps w:val="0"/>
          <w:spacing w:val="-5"/>
          <w:sz w:val="22"/>
        </w:rPr>
        <w:t>17</w:t>
      </w:r>
    </w:p>
    <w:p>
      <w:pPr>
        <w:spacing w:before="39"/>
        <w:ind w:left="3" w:right="0" w:firstLine="0"/>
        <w:jc w:val="left"/>
        <w:rPr>
          <w:i/>
          <w:sz w:val="22"/>
        </w:rPr>
      </w:pPr>
      <w:r>
        <w:rPr>
          <w:i/>
          <w:smallCaps/>
          <w:sz w:val="22"/>
        </w:rPr>
        <w:t>Tablica</w:t>
      </w:r>
      <w:r>
        <w:rPr>
          <w:i/>
          <w:smallCaps/>
          <w:spacing w:val="-10"/>
          <w:sz w:val="22"/>
        </w:rPr>
        <w:t> </w:t>
      </w:r>
      <w:r>
        <w:rPr>
          <w:i/>
          <w:smallCaps/>
          <w:sz w:val="22"/>
        </w:rPr>
        <w:t>7.</w:t>
      </w:r>
      <w:r>
        <w:rPr>
          <w:i/>
          <w:smallCaps/>
          <w:spacing w:val="-10"/>
          <w:sz w:val="22"/>
        </w:rPr>
        <w:t> </w:t>
      </w:r>
      <w:r>
        <w:rPr>
          <w:i/>
          <w:smallCaps/>
          <w:sz w:val="22"/>
        </w:rPr>
        <w:t>Nekretnine</w:t>
      </w:r>
      <w:r>
        <w:rPr>
          <w:i/>
          <w:smallCaps/>
          <w:spacing w:val="-10"/>
          <w:sz w:val="22"/>
        </w:rPr>
        <w:t> </w:t>
      </w:r>
      <w:r>
        <w:rPr>
          <w:i/>
          <w:smallCaps/>
          <w:sz w:val="22"/>
        </w:rPr>
        <w:t>koje</w:t>
      </w:r>
      <w:r>
        <w:rPr>
          <w:i/>
          <w:smallCaps/>
          <w:spacing w:val="-10"/>
          <w:sz w:val="22"/>
        </w:rPr>
        <w:t> </w:t>
      </w:r>
      <w:r>
        <w:rPr>
          <w:i/>
          <w:smallCaps/>
          <w:sz w:val="22"/>
        </w:rPr>
        <w:t>Općina</w:t>
      </w:r>
      <w:r>
        <w:rPr>
          <w:i/>
          <w:smallCaps/>
          <w:spacing w:val="-10"/>
          <w:sz w:val="22"/>
        </w:rPr>
        <w:t> </w:t>
      </w:r>
      <w:r>
        <w:rPr>
          <w:i/>
          <w:smallCaps/>
          <w:sz w:val="22"/>
        </w:rPr>
        <w:t>zatražila</w:t>
      </w:r>
      <w:r>
        <w:rPr>
          <w:i/>
          <w:smallCaps/>
          <w:spacing w:val="-10"/>
          <w:sz w:val="22"/>
        </w:rPr>
        <w:t> </w:t>
      </w:r>
      <w:r>
        <w:rPr>
          <w:i/>
          <w:smallCaps/>
          <w:sz w:val="22"/>
        </w:rPr>
        <w:t>od</w:t>
      </w:r>
      <w:r>
        <w:rPr>
          <w:i/>
          <w:smallCaps/>
          <w:spacing w:val="-9"/>
          <w:sz w:val="22"/>
        </w:rPr>
        <w:t> </w:t>
      </w:r>
      <w:r>
        <w:rPr>
          <w:i/>
          <w:smallCaps/>
          <w:sz w:val="22"/>
        </w:rPr>
        <w:t>Ministarstva</w:t>
      </w:r>
      <w:r>
        <w:rPr>
          <w:i/>
          <w:smallCaps/>
          <w:spacing w:val="-8"/>
          <w:sz w:val="22"/>
        </w:rPr>
        <w:t> </w:t>
      </w:r>
      <w:r>
        <w:rPr>
          <w:i/>
          <w:smallCaps/>
          <w:sz w:val="22"/>
        </w:rPr>
        <w:t>prostornog</w:t>
      </w:r>
      <w:r>
        <w:rPr>
          <w:i/>
          <w:smallCaps/>
          <w:spacing w:val="-7"/>
          <w:sz w:val="22"/>
        </w:rPr>
        <w:t> </w:t>
      </w:r>
      <w:r>
        <w:rPr>
          <w:i/>
          <w:smallCaps/>
          <w:sz w:val="22"/>
        </w:rPr>
        <w:t>uređenja,</w:t>
      </w:r>
      <w:r>
        <w:rPr>
          <w:i/>
          <w:smallCaps/>
          <w:spacing w:val="-10"/>
          <w:sz w:val="22"/>
        </w:rPr>
        <w:t> </w:t>
      </w:r>
      <w:r>
        <w:rPr>
          <w:i/>
          <w:smallCaps/>
          <w:sz w:val="22"/>
        </w:rPr>
        <w:t>graditeljstva</w:t>
      </w:r>
      <w:r>
        <w:rPr>
          <w:i/>
          <w:smallCaps/>
          <w:spacing w:val="-8"/>
          <w:sz w:val="22"/>
        </w:rPr>
        <w:t> </w:t>
      </w:r>
      <w:r>
        <w:rPr>
          <w:i/>
          <w:smallCaps/>
          <w:spacing w:val="-10"/>
          <w:sz w:val="22"/>
        </w:rPr>
        <w:t>i</w:t>
      </w:r>
    </w:p>
    <w:p>
      <w:pPr>
        <w:tabs>
          <w:tab w:pos="8819" w:val="left" w:leader="dot"/>
        </w:tabs>
        <w:spacing w:before="38"/>
        <w:ind w:left="442" w:right="0" w:firstLine="0"/>
        <w:jc w:val="left"/>
        <w:rPr>
          <w:sz w:val="22"/>
        </w:rPr>
      </w:pPr>
      <w:r>
        <w:rPr>
          <w:i/>
          <w:sz w:val="18"/>
        </w:rPr>
        <w:t>DRŽAVNE</w:t>
      </w:r>
      <w:r>
        <w:rPr>
          <w:i/>
          <w:spacing w:val="-8"/>
          <w:sz w:val="18"/>
        </w:rPr>
        <w:t> </w:t>
      </w:r>
      <w:r>
        <w:rPr>
          <w:i/>
          <w:spacing w:val="-2"/>
          <w:sz w:val="18"/>
        </w:rPr>
        <w:t>IMOVINE</w:t>
      </w:r>
      <w:r>
        <w:rPr>
          <w:rFonts w:ascii="Times New Roman" w:hAnsi="Times New Roman"/>
          <w:sz w:val="18"/>
        </w:rPr>
        <w:tab/>
      </w:r>
      <w:r>
        <w:rPr>
          <w:spacing w:val="-5"/>
          <w:sz w:val="22"/>
        </w:rPr>
        <w:t>22</w:t>
      </w:r>
    </w:p>
    <w:p>
      <w:pPr>
        <w:tabs>
          <w:tab w:pos="8819" w:val="left" w:leader="dot"/>
        </w:tabs>
        <w:spacing w:before="39"/>
        <w:ind w:left="3" w:right="0" w:firstLine="0"/>
        <w:jc w:val="left"/>
        <w:rPr>
          <w:sz w:val="22"/>
        </w:rPr>
      </w:pPr>
      <w:r>
        <w:rPr>
          <w:i/>
          <w:smallCaps/>
          <w:sz w:val="22"/>
        </w:rPr>
        <w:t>Tablica</w:t>
      </w:r>
      <w:r>
        <w:rPr>
          <w:i/>
          <w:smallCaps/>
          <w:spacing w:val="-12"/>
          <w:sz w:val="22"/>
        </w:rPr>
        <w:t> </w:t>
      </w:r>
      <w:r>
        <w:rPr>
          <w:i/>
          <w:smallCaps/>
          <w:sz w:val="22"/>
        </w:rPr>
        <w:t>8.</w:t>
      </w:r>
      <w:r>
        <w:rPr>
          <w:i/>
          <w:smallCaps/>
          <w:spacing w:val="-10"/>
          <w:sz w:val="22"/>
        </w:rPr>
        <w:t> </w:t>
      </w:r>
      <w:r>
        <w:rPr>
          <w:i/>
          <w:smallCaps/>
          <w:sz w:val="22"/>
        </w:rPr>
        <w:t>Pregled</w:t>
      </w:r>
      <w:r>
        <w:rPr>
          <w:i/>
          <w:smallCaps/>
          <w:spacing w:val="-5"/>
          <w:sz w:val="22"/>
        </w:rPr>
        <w:t> </w:t>
      </w:r>
      <w:r>
        <w:rPr>
          <w:i/>
          <w:smallCaps/>
          <w:sz w:val="22"/>
        </w:rPr>
        <w:t>posebnih</w:t>
      </w:r>
      <w:r>
        <w:rPr>
          <w:i/>
          <w:smallCaps/>
          <w:spacing w:val="-5"/>
          <w:sz w:val="22"/>
        </w:rPr>
        <w:t> </w:t>
      </w:r>
      <w:r>
        <w:rPr>
          <w:i/>
          <w:smallCaps/>
          <w:sz w:val="22"/>
        </w:rPr>
        <w:t>ciljeva</w:t>
      </w:r>
      <w:r>
        <w:rPr>
          <w:i/>
          <w:smallCaps/>
          <w:spacing w:val="-4"/>
          <w:sz w:val="22"/>
        </w:rPr>
        <w:t> </w:t>
      </w:r>
      <w:r>
        <w:rPr>
          <w:i/>
          <w:smallCaps/>
          <w:sz w:val="22"/>
        </w:rPr>
        <w:t>i</w:t>
      </w:r>
      <w:r>
        <w:rPr>
          <w:i/>
          <w:smallCaps/>
          <w:spacing w:val="-4"/>
          <w:sz w:val="22"/>
        </w:rPr>
        <w:t> </w:t>
      </w:r>
      <w:r>
        <w:rPr>
          <w:i/>
          <w:smallCaps/>
          <w:spacing w:val="-2"/>
          <w:sz w:val="22"/>
        </w:rPr>
        <w:t>mjera</w:t>
      </w:r>
      <w:r>
        <w:rPr>
          <w:rFonts w:ascii="Times New Roman"/>
          <w:smallCaps w:val="0"/>
          <w:sz w:val="18"/>
        </w:rPr>
        <w:tab/>
      </w:r>
      <w:r>
        <w:rPr>
          <w:smallCaps w:val="0"/>
          <w:spacing w:val="-5"/>
          <w:sz w:val="22"/>
        </w:rPr>
        <w:t>30</w:t>
      </w:r>
    </w:p>
    <w:p>
      <w:pPr>
        <w:pStyle w:val="BodyText"/>
        <w:spacing w:before="124"/>
        <w:rPr>
          <w:sz w:val="18"/>
        </w:rPr>
      </w:pPr>
    </w:p>
    <w:p>
      <w:pPr>
        <w:pStyle w:val="Heading4"/>
        <w:ind w:right="5"/>
        <w:jc w:val="center"/>
      </w:pPr>
      <w:r>
        <w:rPr/>
        <w:t>POPIS</w:t>
      </w:r>
      <w:r>
        <w:rPr>
          <w:spacing w:val="-5"/>
        </w:rPr>
        <w:t> </w:t>
      </w:r>
      <w:r>
        <w:rPr>
          <w:spacing w:val="-2"/>
        </w:rPr>
        <w:t>SLIKA</w:t>
      </w:r>
    </w:p>
    <w:p>
      <w:pPr>
        <w:tabs>
          <w:tab w:pos="8819" w:val="left" w:leader="dot"/>
        </w:tabs>
        <w:spacing w:before="199"/>
        <w:ind w:left="3" w:right="0" w:firstLine="0"/>
        <w:jc w:val="left"/>
        <w:rPr>
          <w:sz w:val="22"/>
        </w:rPr>
      </w:pPr>
      <w:r>
        <w:rPr>
          <w:i/>
          <w:smallCaps/>
          <w:sz w:val="22"/>
        </w:rPr>
        <w:t>Slika</w:t>
      </w:r>
      <w:r>
        <w:rPr>
          <w:i/>
          <w:smallCaps/>
          <w:spacing w:val="-10"/>
          <w:sz w:val="22"/>
        </w:rPr>
        <w:t> </w:t>
      </w:r>
      <w:r>
        <w:rPr>
          <w:i/>
          <w:smallCaps/>
          <w:sz w:val="22"/>
        </w:rPr>
        <w:t>1.</w:t>
      </w:r>
      <w:r>
        <w:rPr>
          <w:i/>
          <w:smallCaps/>
          <w:spacing w:val="-10"/>
          <w:sz w:val="22"/>
        </w:rPr>
        <w:t> </w:t>
      </w:r>
      <w:r>
        <w:rPr>
          <w:i/>
          <w:smallCaps/>
          <w:sz w:val="22"/>
        </w:rPr>
        <w:t>Kaskadiranje</w:t>
      </w:r>
      <w:r>
        <w:rPr>
          <w:i/>
          <w:smallCaps/>
          <w:spacing w:val="-10"/>
          <w:sz w:val="22"/>
        </w:rPr>
        <w:t> </w:t>
      </w:r>
      <w:r>
        <w:rPr>
          <w:i/>
          <w:smallCaps/>
          <w:sz w:val="22"/>
        </w:rPr>
        <w:t>strateškog</w:t>
      </w:r>
      <w:r>
        <w:rPr>
          <w:i/>
          <w:smallCaps/>
          <w:spacing w:val="-10"/>
          <w:sz w:val="22"/>
        </w:rPr>
        <w:t> </w:t>
      </w:r>
      <w:r>
        <w:rPr>
          <w:i/>
          <w:smallCaps/>
          <w:sz w:val="22"/>
        </w:rPr>
        <w:t>cilja</w:t>
      </w:r>
      <w:r>
        <w:rPr>
          <w:i/>
          <w:smallCaps/>
          <w:spacing w:val="-10"/>
          <w:sz w:val="22"/>
        </w:rPr>
        <w:t> </w:t>
      </w:r>
      <w:r>
        <w:rPr>
          <w:i/>
          <w:smallCaps/>
          <w:sz w:val="22"/>
        </w:rPr>
        <w:t>upravljanja</w:t>
      </w:r>
      <w:r>
        <w:rPr>
          <w:i/>
          <w:smallCaps/>
          <w:spacing w:val="-9"/>
          <w:sz w:val="22"/>
        </w:rPr>
        <w:t> </w:t>
      </w:r>
      <w:r>
        <w:rPr>
          <w:i/>
          <w:smallCaps/>
          <w:sz w:val="22"/>
        </w:rPr>
        <w:t>imovinom</w:t>
      </w:r>
      <w:r>
        <w:rPr>
          <w:i/>
          <w:smallCaps/>
          <w:spacing w:val="-6"/>
          <w:sz w:val="22"/>
        </w:rPr>
        <w:t> </w:t>
      </w:r>
      <w:r>
        <w:rPr>
          <w:i/>
          <w:smallCaps/>
          <w:sz w:val="22"/>
        </w:rPr>
        <w:t>Općine</w:t>
      </w:r>
      <w:r>
        <w:rPr>
          <w:i/>
          <w:smallCaps/>
          <w:spacing w:val="-10"/>
          <w:sz w:val="22"/>
        </w:rPr>
        <w:t> </w:t>
      </w:r>
      <w:r>
        <w:rPr>
          <w:i/>
          <w:smallCaps/>
          <w:sz w:val="22"/>
        </w:rPr>
        <w:t>Grožnjan-</w:t>
      </w:r>
      <w:r>
        <w:rPr>
          <w:i/>
          <w:smallCaps/>
          <w:spacing w:val="-2"/>
          <w:sz w:val="22"/>
        </w:rPr>
        <w:t>Grisignana</w:t>
      </w:r>
      <w:r>
        <w:rPr>
          <w:rFonts w:ascii="Times New Roman" w:hAnsi="Times New Roman"/>
          <w:smallCaps w:val="0"/>
          <w:sz w:val="18"/>
        </w:rPr>
        <w:tab/>
      </w:r>
      <w:r>
        <w:rPr>
          <w:smallCaps w:val="0"/>
          <w:spacing w:val="-5"/>
          <w:sz w:val="22"/>
        </w:rPr>
        <w:t>26</w:t>
      </w:r>
    </w:p>
    <w:p>
      <w:pPr>
        <w:spacing w:after="0"/>
        <w:jc w:val="left"/>
        <w:rPr>
          <w:sz w:val="22"/>
        </w:rPr>
        <w:sectPr>
          <w:pgSz w:w="11920" w:h="16840"/>
          <w:pgMar w:header="0" w:footer="735" w:top="1060" w:bottom="920" w:left="1417" w:right="1417"/>
        </w:sectPr>
      </w:pPr>
    </w:p>
    <w:p>
      <w:pPr>
        <w:pStyle w:val="Heading1"/>
        <w:numPr>
          <w:ilvl w:val="0"/>
          <w:numId w:val="2"/>
        </w:numPr>
        <w:tabs>
          <w:tab w:pos="569" w:val="left" w:leader="none"/>
        </w:tabs>
        <w:spacing w:line="240" w:lineRule="auto" w:before="73" w:after="0"/>
        <w:ind w:left="569" w:right="0" w:hanging="566"/>
        <w:jc w:val="left"/>
      </w:pPr>
      <w:bookmarkStart w:name="_TOC_250017" w:id="1"/>
      <w:bookmarkEnd w:id="1"/>
      <w:r>
        <w:rPr>
          <w:spacing w:val="-4"/>
        </w:rPr>
        <w:t>UVOD</w:t>
      </w:r>
    </w:p>
    <w:p>
      <w:pPr>
        <w:pStyle w:val="BodyText"/>
        <w:spacing w:before="21"/>
        <w:rPr>
          <w:b/>
          <w:sz w:val="26"/>
        </w:rPr>
      </w:pPr>
    </w:p>
    <w:p>
      <w:pPr>
        <w:pStyle w:val="BodyText"/>
        <w:ind w:left="3" w:right="9" w:firstLine="566"/>
        <w:jc w:val="both"/>
      </w:pPr>
      <w:r>
        <w:rPr/>
        <w:t>Općina Grožnjan - Grisignana izrađuje Plan upravljanja nekretninama i pokretninama</w:t>
      </w:r>
      <w:r>
        <w:rPr>
          <w:spacing w:val="-2"/>
        </w:rPr>
        <w:t> </w:t>
      </w:r>
      <w:r>
        <w:rPr/>
        <w:t>u vlasništvu Općine Grožnjan - Grisignana (dalje u tekstu Plan upravljanja za 2026. godinu) za razdoblje od godinu dana. Donošenje Godišnjeg plana upravljanja utvrđeno</w:t>
      </w:r>
      <w:r>
        <w:rPr>
          <w:spacing w:val="-7"/>
        </w:rPr>
        <w:t> </w:t>
      </w:r>
      <w:r>
        <w:rPr/>
        <w:t>je</w:t>
      </w:r>
      <w:r>
        <w:rPr>
          <w:spacing w:val="-6"/>
        </w:rPr>
        <w:t> </w:t>
      </w:r>
      <w:r>
        <w:rPr/>
        <w:t>člankom</w:t>
      </w:r>
      <w:r>
        <w:rPr>
          <w:spacing w:val="-7"/>
        </w:rPr>
        <w:t> </w:t>
      </w:r>
      <w:r>
        <w:rPr/>
        <w:t>54.</w:t>
      </w:r>
      <w:r>
        <w:rPr>
          <w:spacing w:val="-5"/>
        </w:rPr>
        <w:t> </w:t>
      </w:r>
      <w:r>
        <w:rPr/>
        <w:t>Zakona</w:t>
      </w:r>
      <w:r>
        <w:rPr>
          <w:spacing w:val="-6"/>
        </w:rPr>
        <w:t> </w:t>
      </w:r>
      <w:r>
        <w:rPr/>
        <w:t>o</w:t>
      </w:r>
      <w:r>
        <w:rPr>
          <w:spacing w:val="-7"/>
        </w:rPr>
        <w:t> </w:t>
      </w:r>
      <w:r>
        <w:rPr/>
        <w:t>upravljanju</w:t>
      </w:r>
      <w:r>
        <w:rPr>
          <w:spacing w:val="-7"/>
        </w:rPr>
        <w:t> </w:t>
      </w:r>
      <w:r>
        <w:rPr/>
        <w:t>nekretninama</w:t>
      </w:r>
      <w:r>
        <w:rPr>
          <w:spacing w:val="-6"/>
        </w:rPr>
        <w:t> </w:t>
      </w:r>
      <w:r>
        <w:rPr/>
        <w:t>i</w:t>
      </w:r>
      <w:r>
        <w:rPr>
          <w:spacing w:val="-6"/>
        </w:rPr>
        <w:t> </w:t>
      </w:r>
      <w:r>
        <w:rPr/>
        <w:t>pokretninama</w:t>
      </w:r>
      <w:r>
        <w:rPr>
          <w:spacing w:val="-7"/>
        </w:rPr>
        <w:t> </w:t>
      </w:r>
      <w:r>
        <w:rPr/>
        <w:t>u</w:t>
      </w:r>
      <w:r>
        <w:rPr>
          <w:spacing w:val="-7"/>
        </w:rPr>
        <w:t> </w:t>
      </w:r>
      <w:r>
        <w:rPr/>
        <w:t>vlasništvu Republike Hrvatske (»Narodne novine«, broj 155/23).</w:t>
      </w:r>
    </w:p>
    <w:p>
      <w:pPr>
        <w:pStyle w:val="BodyText"/>
        <w:spacing w:line="276" w:lineRule="auto" w:before="281"/>
        <w:ind w:left="3" w:right="11" w:firstLine="566"/>
        <w:jc w:val="both"/>
      </w:pPr>
      <w:r>
        <w:rPr/>
        <w:t>Navedenim</w:t>
      </w:r>
      <w:r>
        <w:rPr>
          <w:spacing w:val="-13"/>
        </w:rPr>
        <w:t> </w:t>
      </w:r>
      <w:r>
        <w:rPr/>
        <w:t>godišnjim</w:t>
      </w:r>
      <w:r>
        <w:rPr>
          <w:spacing w:val="-13"/>
        </w:rPr>
        <w:t> </w:t>
      </w:r>
      <w:r>
        <w:rPr/>
        <w:t>planom</w:t>
      </w:r>
      <w:r>
        <w:rPr>
          <w:spacing w:val="-13"/>
        </w:rPr>
        <w:t> </w:t>
      </w:r>
      <w:r>
        <w:rPr/>
        <w:t>obuhvatit</w:t>
      </w:r>
      <w:r>
        <w:rPr>
          <w:spacing w:val="-13"/>
        </w:rPr>
        <w:t> </w:t>
      </w:r>
      <w:r>
        <w:rPr/>
        <w:t>će</w:t>
      </w:r>
      <w:r>
        <w:rPr>
          <w:spacing w:val="-13"/>
        </w:rPr>
        <w:t> </w:t>
      </w:r>
      <w:r>
        <w:rPr/>
        <w:t>se</w:t>
      </w:r>
      <w:r>
        <w:rPr>
          <w:spacing w:val="-13"/>
        </w:rPr>
        <w:t> </w:t>
      </w:r>
      <w:r>
        <w:rPr/>
        <w:t>i</w:t>
      </w:r>
      <w:r>
        <w:rPr>
          <w:spacing w:val="-9"/>
        </w:rPr>
        <w:t> </w:t>
      </w:r>
      <w:r>
        <w:rPr/>
        <w:t>ciljevi,</w:t>
      </w:r>
      <w:r>
        <w:rPr>
          <w:spacing w:val="-13"/>
        </w:rPr>
        <w:t> </w:t>
      </w:r>
      <w:r>
        <w:rPr/>
        <w:t>smjernice</w:t>
      </w:r>
      <w:r>
        <w:rPr>
          <w:spacing w:val="-13"/>
        </w:rPr>
        <w:t> </w:t>
      </w:r>
      <w:r>
        <w:rPr/>
        <w:t>i</w:t>
      </w:r>
      <w:r>
        <w:rPr>
          <w:spacing w:val="-13"/>
        </w:rPr>
        <w:t> </w:t>
      </w:r>
      <w:r>
        <w:rPr/>
        <w:t>provedbene</w:t>
      </w:r>
      <w:r>
        <w:rPr>
          <w:spacing w:val="-13"/>
        </w:rPr>
        <w:t> </w:t>
      </w:r>
      <w:r>
        <w:rPr/>
        <w:t>mjere upravljanja</w:t>
      </w:r>
      <w:r>
        <w:rPr>
          <w:spacing w:val="-14"/>
        </w:rPr>
        <w:t> </w:t>
      </w:r>
      <w:r>
        <w:rPr/>
        <w:t>pojedinim</w:t>
      </w:r>
      <w:r>
        <w:rPr>
          <w:spacing w:val="-13"/>
        </w:rPr>
        <w:t> </w:t>
      </w:r>
      <w:r>
        <w:rPr/>
        <w:t>oblikom</w:t>
      </w:r>
      <w:r>
        <w:rPr>
          <w:spacing w:val="-13"/>
        </w:rPr>
        <w:t> </w:t>
      </w:r>
      <w:r>
        <w:rPr/>
        <w:t>imovine</w:t>
      </w:r>
      <w:r>
        <w:rPr>
          <w:spacing w:val="-13"/>
        </w:rPr>
        <w:t> </w:t>
      </w:r>
      <w:r>
        <w:rPr/>
        <w:t>u</w:t>
      </w:r>
      <w:r>
        <w:rPr>
          <w:spacing w:val="-14"/>
        </w:rPr>
        <w:t> </w:t>
      </w:r>
      <w:r>
        <w:rPr/>
        <w:t>vlasništvu</w:t>
      </w:r>
      <w:r>
        <w:rPr>
          <w:spacing w:val="-13"/>
        </w:rPr>
        <w:t> </w:t>
      </w:r>
      <w:r>
        <w:rPr/>
        <w:t>Općine</w:t>
      </w:r>
      <w:r>
        <w:rPr>
          <w:spacing w:val="-13"/>
        </w:rPr>
        <w:t> </w:t>
      </w:r>
      <w:r>
        <w:rPr/>
        <w:t>Grožnjan</w:t>
      </w:r>
      <w:r>
        <w:rPr>
          <w:spacing w:val="-13"/>
        </w:rPr>
        <w:t> </w:t>
      </w:r>
      <w:r>
        <w:rPr/>
        <w:t>-</w:t>
      </w:r>
      <w:r>
        <w:rPr>
          <w:spacing w:val="-13"/>
        </w:rPr>
        <w:t> </w:t>
      </w:r>
      <w:r>
        <w:rPr/>
        <w:t>Grisignana</w:t>
      </w:r>
      <w:r>
        <w:rPr>
          <w:spacing w:val="-14"/>
        </w:rPr>
        <w:t> </w:t>
      </w:r>
      <w:r>
        <w:rPr/>
        <w:t>u</w:t>
      </w:r>
      <w:r>
        <w:rPr>
          <w:spacing w:val="-13"/>
        </w:rPr>
        <w:t> </w:t>
      </w:r>
      <w:r>
        <w:rPr/>
        <w:t>svrhu provođenja</w:t>
      </w:r>
      <w:r>
        <w:rPr>
          <w:spacing w:val="-14"/>
        </w:rPr>
        <w:t> </w:t>
      </w:r>
      <w:r>
        <w:rPr/>
        <w:t>Strategije.</w:t>
      </w:r>
      <w:r>
        <w:rPr>
          <w:spacing w:val="-11"/>
        </w:rPr>
        <w:t> </w:t>
      </w:r>
      <w:r>
        <w:rPr/>
        <w:t>Strategija</w:t>
      </w:r>
      <w:r>
        <w:rPr>
          <w:spacing w:val="-11"/>
        </w:rPr>
        <w:t> </w:t>
      </w:r>
      <w:r>
        <w:rPr/>
        <w:t>upravljanja</w:t>
      </w:r>
      <w:r>
        <w:rPr>
          <w:spacing w:val="-12"/>
        </w:rPr>
        <w:t> </w:t>
      </w:r>
      <w:r>
        <w:rPr/>
        <w:t>i</w:t>
      </w:r>
      <w:r>
        <w:rPr>
          <w:spacing w:val="-12"/>
        </w:rPr>
        <w:t> </w:t>
      </w:r>
      <w:r>
        <w:rPr/>
        <w:t>raspolaganja</w:t>
      </w:r>
      <w:r>
        <w:rPr>
          <w:spacing w:val="-12"/>
        </w:rPr>
        <w:t> </w:t>
      </w:r>
      <w:r>
        <w:rPr/>
        <w:t>imovinom</w:t>
      </w:r>
      <w:r>
        <w:rPr>
          <w:spacing w:val="-12"/>
        </w:rPr>
        <w:t> </w:t>
      </w:r>
      <w:r>
        <w:rPr/>
        <w:t>u</w:t>
      </w:r>
      <w:r>
        <w:rPr>
          <w:spacing w:val="-14"/>
        </w:rPr>
        <w:t> </w:t>
      </w:r>
      <w:r>
        <w:rPr/>
        <w:t>vlasništvu</w:t>
      </w:r>
      <w:r>
        <w:rPr>
          <w:spacing w:val="-12"/>
        </w:rPr>
        <w:t> </w:t>
      </w:r>
      <w:r>
        <w:rPr/>
        <w:t>Općine Grožnjan -</w:t>
      </w:r>
      <w:r>
        <w:rPr>
          <w:spacing w:val="-1"/>
        </w:rPr>
        <w:t> </w:t>
      </w:r>
      <w:r>
        <w:rPr/>
        <w:t>Grisignana za</w:t>
      </w:r>
      <w:r>
        <w:rPr>
          <w:spacing w:val="-1"/>
        </w:rPr>
        <w:t> </w:t>
      </w:r>
      <w:r>
        <w:rPr/>
        <w:t>razdoblje od 2023. do</w:t>
      </w:r>
      <w:r>
        <w:rPr>
          <w:spacing w:val="-1"/>
        </w:rPr>
        <w:t> </w:t>
      </w:r>
      <w:r>
        <w:rPr/>
        <w:t>2027. godine primjenjivat će se u odnosu na upravljanje nekretninama i pokretninama u vlasništvu Općine do donošenja nove Strategije sukladno odredbama Zakona o upravljanu nekretninama i pokretninama u vlasništvu Republike Hrvatske (»Narodne novine«, broj 155/23).</w:t>
      </w:r>
    </w:p>
    <w:p>
      <w:pPr>
        <w:pStyle w:val="BodyText"/>
        <w:spacing w:line="276" w:lineRule="auto" w:before="200"/>
        <w:ind w:left="3" w:right="7" w:firstLine="566"/>
        <w:jc w:val="both"/>
      </w:pPr>
      <w:r>
        <w:rPr/>
        <w:t>Smjernice Strategije, a time i odrednica godišnjih planova jest pronalaženje optimalnih</w:t>
      </w:r>
      <w:r>
        <w:rPr>
          <w:spacing w:val="-9"/>
        </w:rPr>
        <w:t> </w:t>
      </w:r>
      <w:r>
        <w:rPr/>
        <w:t>rješenja</w:t>
      </w:r>
      <w:r>
        <w:rPr>
          <w:spacing w:val="-9"/>
        </w:rPr>
        <w:t> </w:t>
      </w:r>
      <w:r>
        <w:rPr/>
        <w:t>koja</w:t>
      </w:r>
      <w:r>
        <w:rPr>
          <w:spacing w:val="-8"/>
        </w:rPr>
        <w:t> </w:t>
      </w:r>
      <w:r>
        <w:rPr/>
        <w:t>će</w:t>
      </w:r>
      <w:r>
        <w:rPr>
          <w:spacing w:val="-8"/>
        </w:rPr>
        <w:t> </w:t>
      </w:r>
      <w:r>
        <w:rPr/>
        <w:t>dugoročno</w:t>
      </w:r>
      <w:r>
        <w:rPr>
          <w:spacing w:val="-9"/>
        </w:rPr>
        <w:t> </w:t>
      </w:r>
      <w:r>
        <w:rPr/>
        <w:t>očuvati</w:t>
      </w:r>
      <w:r>
        <w:rPr>
          <w:spacing w:val="-6"/>
        </w:rPr>
        <w:t> </w:t>
      </w:r>
      <w:r>
        <w:rPr/>
        <w:t>imovinu,</w:t>
      </w:r>
      <w:r>
        <w:rPr>
          <w:spacing w:val="-8"/>
        </w:rPr>
        <w:t> </w:t>
      </w:r>
      <w:r>
        <w:rPr/>
        <w:t>čuvati</w:t>
      </w:r>
      <w:r>
        <w:rPr>
          <w:spacing w:val="-9"/>
        </w:rPr>
        <w:t> </w:t>
      </w:r>
      <w:r>
        <w:rPr/>
        <w:t>interese</w:t>
      </w:r>
      <w:r>
        <w:rPr>
          <w:spacing w:val="-8"/>
        </w:rPr>
        <w:t> </w:t>
      </w:r>
      <w:r>
        <w:rPr/>
        <w:t>Općine</w:t>
      </w:r>
      <w:r>
        <w:rPr>
          <w:spacing w:val="-3"/>
        </w:rPr>
        <w:t> </w:t>
      </w:r>
      <w:r>
        <w:rPr/>
        <w:t>Grožnjan</w:t>
      </w:r>
      <w:r>
        <w:rPr>
          <w:spacing w:val="-8"/>
        </w:rPr>
        <w:t> </w:t>
      </w:r>
      <w:r>
        <w:rPr/>
        <w:t>- Grisignana i generirati gospodarski rast kako bi se osigurala kontrola, javni interes i pravično raspolaganje imovinom u vlasništvu Općine Grožnjan - Grisignana.</w:t>
      </w:r>
    </w:p>
    <w:p>
      <w:pPr>
        <w:pStyle w:val="BodyText"/>
        <w:spacing w:line="276" w:lineRule="auto" w:before="201"/>
        <w:ind w:left="3" w:right="8" w:firstLine="566"/>
        <w:jc w:val="both"/>
      </w:pPr>
      <w:r>
        <w:rPr/>
        <w:t>Strategija upravljanja i raspolaganja imovinom u vlasništvu Općine Grožnjan - Grisignana za razdoblje od 2023. do 2027. godine, Plan upravljanja nekretninama i pokretninama u vlasništvu Općine Grožnjan - Grisignana i Izvješće o provedbi Plana upravljanja, tri su ključna i međusobno povezana dokumenta upravljanja i raspolaganja nekretninama i pokretninama.</w:t>
      </w:r>
    </w:p>
    <w:p>
      <w:pPr>
        <w:pStyle w:val="BodyText"/>
        <w:spacing w:line="276" w:lineRule="auto" w:before="199"/>
        <w:ind w:left="3" w:right="9" w:firstLine="566"/>
        <w:jc w:val="both"/>
      </w:pPr>
      <w:r>
        <w:rPr/>
        <w:t>Strategijom upravljanja i raspolaganja imovinom u vlasništvu Općine Grožnjan - Grisignana za razdoblje od 2023. do 2027. godine određeni su srednjoročni ciljevi i smjernice upravljanja nekretninama i pokretninama uvažavajući pri tome gospodarske i razvojne interese Općine. Planovi</w:t>
      </w:r>
      <w:r>
        <w:rPr>
          <w:spacing w:val="-3"/>
        </w:rPr>
        <w:t> </w:t>
      </w:r>
      <w:r>
        <w:rPr/>
        <w:t>upravljanja nekretninama i</w:t>
      </w:r>
      <w:r>
        <w:rPr>
          <w:spacing w:val="-3"/>
        </w:rPr>
        <w:t> </w:t>
      </w:r>
      <w:r>
        <w:rPr/>
        <w:t>pokretninama u</w:t>
      </w:r>
      <w:r>
        <w:rPr>
          <w:spacing w:val="-1"/>
        </w:rPr>
        <w:t> </w:t>
      </w:r>
      <w:r>
        <w:rPr/>
        <w:t>vlasništvu Općine</w:t>
      </w:r>
      <w:r>
        <w:rPr>
          <w:spacing w:val="-11"/>
        </w:rPr>
        <w:t> </w:t>
      </w:r>
      <w:r>
        <w:rPr/>
        <w:t>Grožnjan</w:t>
      </w:r>
      <w:r>
        <w:rPr>
          <w:spacing w:val="-10"/>
        </w:rPr>
        <w:t> </w:t>
      </w:r>
      <w:r>
        <w:rPr/>
        <w:t>-</w:t>
      </w:r>
      <w:r>
        <w:rPr>
          <w:spacing w:val="-11"/>
        </w:rPr>
        <w:t> </w:t>
      </w:r>
      <w:r>
        <w:rPr/>
        <w:t>Grisignana</w:t>
      </w:r>
      <w:r>
        <w:rPr>
          <w:spacing w:val="-9"/>
        </w:rPr>
        <w:t> </w:t>
      </w:r>
      <w:r>
        <w:rPr/>
        <w:t>usklađeni</w:t>
      </w:r>
      <w:r>
        <w:rPr>
          <w:spacing w:val="-11"/>
        </w:rPr>
        <w:t> </w:t>
      </w:r>
      <w:r>
        <w:rPr/>
        <w:t>su</w:t>
      </w:r>
      <w:r>
        <w:rPr>
          <w:spacing w:val="-11"/>
        </w:rPr>
        <w:t> </w:t>
      </w:r>
      <w:r>
        <w:rPr/>
        <w:t>sa</w:t>
      </w:r>
      <w:r>
        <w:rPr>
          <w:spacing w:val="-10"/>
        </w:rPr>
        <w:t> </w:t>
      </w:r>
      <w:r>
        <w:rPr/>
        <w:t>Strategijom,</w:t>
      </w:r>
      <w:r>
        <w:rPr>
          <w:spacing w:val="-10"/>
        </w:rPr>
        <w:t> </w:t>
      </w:r>
      <w:r>
        <w:rPr/>
        <w:t>a</w:t>
      </w:r>
      <w:r>
        <w:rPr>
          <w:spacing w:val="-11"/>
        </w:rPr>
        <w:t> </w:t>
      </w:r>
      <w:r>
        <w:rPr/>
        <w:t>sadrže</w:t>
      </w:r>
      <w:r>
        <w:rPr>
          <w:spacing w:val="-11"/>
        </w:rPr>
        <w:t> </w:t>
      </w:r>
      <w:r>
        <w:rPr/>
        <w:t>detaljnu</w:t>
      </w:r>
      <w:r>
        <w:rPr>
          <w:spacing w:val="-11"/>
        </w:rPr>
        <w:t> </w:t>
      </w:r>
      <w:r>
        <w:rPr/>
        <w:t>analizu</w:t>
      </w:r>
      <w:r>
        <w:rPr>
          <w:spacing w:val="-11"/>
        </w:rPr>
        <w:t> </w:t>
      </w:r>
      <w:r>
        <w:rPr/>
        <w:t>stanja i razrađene planirane aktivnosti u upravljanju pojedinim oblicima imovine u vlasništvu </w:t>
      </w:r>
      <w:r>
        <w:rPr>
          <w:spacing w:val="-2"/>
        </w:rPr>
        <w:t>Općine.</w:t>
      </w:r>
    </w:p>
    <w:p>
      <w:pPr>
        <w:pStyle w:val="BodyText"/>
        <w:spacing w:before="200"/>
        <w:ind w:left="569"/>
      </w:pPr>
      <w:r>
        <w:rPr/>
        <w:t>Izvješće</w:t>
      </w:r>
      <w:r>
        <w:rPr>
          <w:spacing w:val="15"/>
        </w:rPr>
        <w:t> </w:t>
      </w:r>
      <w:r>
        <w:rPr/>
        <w:t>o</w:t>
      </w:r>
      <w:r>
        <w:rPr>
          <w:spacing w:val="15"/>
        </w:rPr>
        <w:t> </w:t>
      </w:r>
      <w:r>
        <w:rPr/>
        <w:t>provedbi</w:t>
      </w:r>
      <w:r>
        <w:rPr>
          <w:spacing w:val="15"/>
        </w:rPr>
        <w:t> </w:t>
      </w:r>
      <w:r>
        <w:rPr/>
        <w:t>Plana,</w:t>
      </w:r>
      <w:r>
        <w:rPr>
          <w:spacing w:val="15"/>
        </w:rPr>
        <w:t> </w:t>
      </w:r>
      <w:r>
        <w:rPr/>
        <w:t>kao</w:t>
      </w:r>
      <w:r>
        <w:rPr>
          <w:spacing w:val="14"/>
        </w:rPr>
        <w:t> </w:t>
      </w:r>
      <w:r>
        <w:rPr/>
        <w:t>treći</w:t>
      </w:r>
      <w:r>
        <w:rPr>
          <w:spacing w:val="15"/>
        </w:rPr>
        <w:t> </w:t>
      </w:r>
      <w:r>
        <w:rPr/>
        <w:t>ključni</w:t>
      </w:r>
      <w:r>
        <w:rPr>
          <w:spacing w:val="15"/>
        </w:rPr>
        <w:t> </w:t>
      </w:r>
      <w:r>
        <w:rPr/>
        <w:t>dokument</w:t>
      </w:r>
      <w:r>
        <w:rPr>
          <w:spacing w:val="15"/>
        </w:rPr>
        <w:t> </w:t>
      </w:r>
      <w:r>
        <w:rPr/>
        <w:t>upravljanja</w:t>
      </w:r>
      <w:r>
        <w:rPr>
          <w:spacing w:val="21"/>
        </w:rPr>
        <w:t> </w:t>
      </w:r>
      <w:r>
        <w:rPr/>
        <w:t>nekretninama</w:t>
      </w:r>
      <w:r>
        <w:rPr>
          <w:spacing w:val="15"/>
        </w:rPr>
        <w:t> </w:t>
      </w:r>
      <w:r>
        <w:rPr>
          <w:spacing w:val="-10"/>
        </w:rPr>
        <w:t>i</w:t>
      </w:r>
    </w:p>
    <w:p>
      <w:pPr>
        <w:pStyle w:val="BodyText"/>
        <w:spacing w:before="44"/>
        <w:ind w:left="3"/>
      </w:pPr>
      <w:r>
        <w:rPr/>
        <w:t>pokretninama</w:t>
      </w:r>
      <w:r>
        <w:rPr>
          <w:spacing w:val="-6"/>
        </w:rPr>
        <w:t> </w:t>
      </w:r>
      <w:r>
        <w:rPr/>
        <w:t>izrađuje</w:t>
      </w:r>
      <w:r>
        <w:rPr>
          <w:spacing w:val="-5"/>
        </w:rPr>
        <w:t> </w:t>
      </w:r>
      <w:r>
        <w:rPr/>
        <w:t>se</w:t>
      </w:r>
      <w:r>
        <w:rPr>
          <w:spacing w:val="-5"/>
        </w:rPr>
        <w:t> </w:t>
      </w:r>
      <w:r>
        <w:rPr/>
        <w:t>do</w:t>
      </w:r>
      <w:r>
        <w:rPr>
          <w:spacing w:val="-5"/>
        </w:rPr>
        <w:t> </w:t>
      </w:r>
      <w:r>
        <w:rPr/>
        <w:t>30.</w:t>
      </w:r>
      <w:r>
        <w:rPr>
          <w:spacing w:val="-5"/>
        </w:rPr>
        <w:t> </w:t>
      </w:r>
      <w:r>
        <w:rPr/>
        <w:t>rujna</w:t>
      </w:r>
      <w:r>
        <w:rPr>
          <w:spacing w:val="-5"/>
        </w:rPr>
        <w:t> </w:t>
      </w:r>
      <w:r>
        <w:rPr/>
        <w:t>tekuće</w:t>
      </w:r>
      <w:r>
        <w:rPr>
          <w:spacing w:val="-6"/>
        </w:rPr>
        <w:t> </w:t>
      </w:r>
      <w:r>
        <w:rPr/>
        <w:t>godine</w:t>
      </w:r>
      <w:r>
        <w:rPr>
          <w:spacing w:val="-5"/>
        </w:rPr>
        <w:t> </w:t>
      </w:r>
      <w:r>
        <w:rPr/>
        <w:t>za</w:t>
      </w:r>
      <w:r>
        <w:rPr>
          <w:spacing w:val="-5"/>
        </w:rPr>
        <w:t> </w:t>
      </w:r>
      <w:r>
        <w:rPr>
          <w:spacing w:val="-2"/>
        </w:rPr>
        <w:t>prethodnu.</w:t>
      </w:r>
    </w:p>
    <w:p>
      <w:pPr>
        <w:pStyle w:val="BodyText"/>
        <w:spacing w:line="276" w:lineRule="auto" w:before="241"/>
        <w:ind w:left="3" w:right="11" w:firstLine="566"/>
        <w:jc w:val="both"/>
      </w:pPr>
      <w:r>
        <w:rPr/>
        <w:t>Upravljanje nekretninama i pokretninama kao ekonomski proces podrazumijeva izradu evidenciju imovine, odnosno uvid u njen opseg i strukturu, računovodstveno priznavanje i procjenu njene vrijednosti, razmatranje varijantnih rješenja uporabe imovine, odlučivanje</w:t>
      </w:r>
      <w:r>
        <w:rPr>
          <w:spacing w:val="-1"/>
        </w:rPr>
        <w:t> </w:t>
      </w:r>
      <w:r>
        <w:rPr/>
        <w:t>o</w:t>
      </w:r>
      <w:r>
        <w:rPr>
          <w:spacing w:val="-1"/>
        </w:rPr>
        <w:t> </w:t>
      </w:r>
      <w:r>
        <w:rPr/>
        <w:t>uporabi, i</w:t>
      </w:r>
      <w:r>
        <w:rPr>
          <w:spacing w:val="-1"/>
        </w:rPr>
        <w:t> </w:t>
      </w:r>
      <w:r>
        <w:rPr/>
        <w:t>analizu</w:t>
      </w:r>
      <w:r>
        <w:rPr>
          <w:spacing w:val="-1"/>
        </w:rPr>
        <w:t> </w:t>
      </w:r>
      <w:r>
        <w:rPr/>
        <w:t>mogućnosti njene</w:t>
      </w:r>
      <w:r>
        <w:rPr>
          <w:spacing w:val="-1"/>
        </w:rPr>
        <w:t> </w:t>
      </w:r>
      <w:r>
        <w:rPr/>
        <w:t>utrživosti u</w:t>
      </w:r>
      <w:r>
        <w:rPr>
          <w:spacing w:val="-2"/>
        </w:rPr>
        <w:t> </w:t>
      </w:r>
      <w:r>
        <w:rPr/>
        <w:t>kratkom</w:t>
      </w:r>
      <w:r>
        <w:rPr>
          <w:spacing w:val="-1"/>
        </w:rPr>
        <w:t> </w:t>
      </w:r>
      <w:r>
        <w:rPr/>
        <w:t>i</w:t>
      </w:r>
      <w:r>
        <w:rPr>
          <w:spacing w:val="-1"/>
        </w:rPr>
        <w:t> </w:t>
      </w:r>
      <w:r>
        <w:rPr/>
        <w:t>dugom roku,</w:t>
      </w:r>
      <w:r>
        <w:rPr>
          <w:spacing w:val="-2"/>
        </w:rPr>
        <w:t> </w:t>
      </w:r>
      <w:r>
        <w:rPr/>
        <w:t>odnosno</w:t>
      </w:r>
      <w:r>
        <w:rPr>
          <w:spacing w:val="-3"/>
        </w:rPr>
        <w:t> </w:t>
      </w:r>
      <w:r>
        <w:rPr/>
        <w:t>upravljanje</w:t>
      </w:r>
      <w:r>
        <w:rPr>
          <w:spacing w:val="-2"/>
        </w:rPr>
        <w:t> </w:t>
      </w:r>
      <w:r>
        <w:rPr/>
        <w:t>učincima</w:t>
      </w:r>
      <w:r>
        <w:rPr>
          <w:spacing w:val="-2"/>
        </w:rPr>
        <w:t> </w:t>
      </w:r>
      <w:r>
        <w:rPr/>
        <w:t>od</w:t>
      </w:r>
      <w:r>
        <w:rPr>
          <w:spacing w:val="-2"/>
        </w:rPr>
        <w:t> </w:t>
      </w:r>
      <w:r>
        <w:rPr/>
        <w:t>njene</w:t>
      </w:r>
      <w:r>
        <w:rPr>
          <w:spacing w:val="-3"/>
        </w:rPr>
        <w:t> </w:t>
      </w:r>
      <w:r>
        <w:rPr/>
        <w:t>uporabe. Upravljanje</w:t>
      </w:r>
      <w:r>
        <w:rPr>
          <w:spacing w:val="-3"/>
        </w:rPr>
        <w:t> </w:t>
      </w:r>
      <w:r>
        <w:rPr/>
        <w:t>nekretninama</w:t>
      </w:r>
      <w:r>
        <w:rPr>
          <w:spacing w:val="-3"/>
        </w:rPr>
        <w:t> </w:t>
      </w:r>
      <w:r>
        <w:rPr/>
        <w:t>odnosi se na provedbu postupaka potrebnih za upravljanje nekretninama, sudjelovanje u oblikovanju prijedloga prostornih rješenja za nekretnine, tekućeg i investicijskog održavanja nekretnina, reguliranje vlasničkopravnog statusa nekretnine, ustupanje nekretnina</w:t>
      </w:r>
      <w:r>
        <w:rPr>
          <w:spacing w:val="-14"/>
        </w:rPr>
        <w:t> </w:t>
      </w:r>
      <w:r>
        <w:rPr/>
        <w:t>na</w:t>
      </w:r>
      <w:r>
        <w:rPr>
          <w:spacing w:val="-12"/>
        </w:rPr>
        <w:t> </w:t>
      </w:r>
      <w:r>
        <w:rPr/>
        <w:t>korištenje</w:t>
      </w:r>
      <w:r>
        <w:rPr>
          <w:spacing w:val="-12"/>
        </w:rPr>
        <w:t> </w:t>
      </w:r>
      <w:r>
        <w:rPr/>
        <w:t>ustanovama</w:t>
      </w:r>
      <w:r>
        <w:rPr>
          <w:spacing w:val="-12"/>
        </w:rPr>
        <w:t> </w:t>
      </w:r>
      <w:r>
        <w:rPr/>
        <w:t>i</w:t>
      </w:r>
      <w:r>
        <w:rPr>
          <w:spacing w:val="-12"/>
        </w:rPr>
        <w:t> </w:t>
      </w:r>
      <w:r>
        <w:rPr/>
        <w:t>pravnim</w:t>
      </w:r>
      <w:r>
        <w:rPr>
          <w:spacing w:val="-14"/>
        </w:rPr>
        <w:t> </w:t>
      </w:r>
      <w:r>
        <w:rPr/>
        <w:t>osobama</w:t>
      </w:r>
      <w:r>
        <w:rPr>
          <w:spacing w:val="-12"/>
        </w:rPr>
        <w:t> </w:t>
      </w:r>
      <w:r>
        <w:rPr/>
        <w:t>za</w:t>
      </w:r>
      <w:r>
        <w:rPr>
          <w:spacing w:val="-13"/>
        </w:rPr>
        <w:t> </w:t>
      </w:r>
      <w:r>
        <w:rPr/>
        <w:t>obavljanje</w:t>
      </w:r>
      <w:r>
        <w:rPr>
          <w:spacing w:val="-13"/>
        </w:rPr>
        <w:t> </w:t>
      </w:r>
      <w:r>
        <w:rPr/>
        <w:t>poslova</w:t>
      </w:r>
      <w:r>
        <w:rPr>
          <w:spacing w:val="-12"/>
        </w:rPr>
        <w:t> </w:t>
      </w:r>
      <w:r>
        <w:rPr/>
        <w:t>od</w:t>
      </w:r>
      <w:r>
        <w:rPr>
          <w:spacing w:val="-12"/>
        </w:rPr>
        <w:t> </w:t>
      </w:r>
      <w:r>
        <w:rPr>
          <w:spacing w:val="-2"/>
        </w:rPr>
        <w:t>javnog</w:t>
      </w:r>
    </w:p>
    <w:p>
      <w:pPr>
        <w:pStyle w:val="BodyText"/>
        <w:spacing w:after="0" w:line="276" w:lineRule="auto"/>
        <w:jc w:val="both"/>
        <w:sectPr>
          <w:pgSz w:w="11920" w:h="16840"/>
          <w:pgMar w:header="0" w:footer="735" w:top="1060" w:bottom="920" w:left="1417" w:right="1417"/>
        </w:sectPr>
      </w:pPr>
    </w:p>
    <w:p>
      <w:pPr>
        <w:pStyle w:val="BodyText"/>
        <w:spacing w:line="276" w:lineRule="auto" w:before="72"/>
        <w:ind w:left="3"/>
      </w:pPr>
      <w:r>
        <w:rPr/>
        <w:t>interesa</w:t>
      </w:r>
      <w:r>
        <w:rPr>
          <w:spacing w:val="40"/>
        </w:rPr>
        <w:t> </w:t>
      </w:r>
      <w:r>
        <w:rPr/>
        <w:t>te</w:t>
      </w:r>
      <w:r>
        <w:rPr>
          <w:spacing w:val="40"/>
        </w:rPr>
        <w:t> </w:t>
      </w:r>
      <w:r>
        <w:rPr/>
        <w:t>obavljanje</w:t>
      </w:r>
      <w:r>
        <w:rPr>
          <w:spacing w:val="40"/>
        </w:rPr>
        <w:t> </w:t>
      </w:r>
      <w:r>
        <w:rPr/>
        <w:t>drugih</w:t>
      </w:r>
      <w:r>
        <w:rPr>
          <w:spacing w:val="40"/>
        </w:rPr>
        <w:t> </w:t>
      </w:r>
      <w:r>
        <w:rPr/>
        <w:t>aktivnosti</w:t>
      </w:r>
      <w:r>
        <w:rPr>
          <w:spacing w:val="40"/>
        </w:rPr>
        <w:t> </w:t>
      </w:r>
      <w:r>
        <w:rPr/>
        <w:t>i</w:t>
      </w:r>
      <w:r>
        <w:rPr>
          <w:spacing w:val="40"/>
        </w:rPr>
        <w:t> </w:t>
      </w:r>
      <w:r>
        <w:rPr/>
        <w:t>poslova</w:t>
      </w:r>
      <w:r>
        <w:rPr>
          <w:spacing w:val="40"/>
        </w:rPr>
        <w:t> </w:t>
      </w:r>
      <w:r>
        <w:rPr/>
        <w:t>u</w:t>
      </w:r>
      <w:r>
        <w:rPr>
          <w:spacing w:val="40"/>
        </w:rPr>
        <w:t> </w:t>
      </w:r>
      <w:r>
        <w:rPr/>
        <w:t>skladu</w:t>
      </w:r>
      <w:r>
        <w:rPr>
          <w:spacing w:val="40"/>
        </w:rPr>
        <w:t> </w:t>
      </w:r>
      <w:r>
        <w:rPr/>
        <w:t>s</w:t>
      </w:r>
      <w:r>
        <w:rPr>
          <w:spacing w:val="40"/>
        </w:rPr>
        <w:t> </w:t>
      </w:r>
      <w:r>
        <w:rPr/>
        <w:t>propisima</w:t>
      </w:r>
      <w:r>
        <w:rPr>
          <w:spacing w:val="40"/>
        </w:rPr>
        <w:t> </w:t>
      </w:r>
      <w:r>
        <w:rPr/>
        <w:t>koji</w:t>
      </w:r>
      <w:r>
        <w:rPr>
          <w:spacing w:val="40"/>
        </w:rPr>
        <w:t> </w:t>
      </w:r>
      <w:r>
        <w:rPr/>
        <w:t>uređuju vlasništvo i druga stvarna prava.</w:t>
      </w:r>
    </w:p>
    <w:p>
      <w:pPr>
        <w:pStyle w:val="BodyText"/>
        <w:spacing w:line="276" w:lineRule="auto" w:before="201"/>
        <w:ind w:left="3" w:right="10" w:firstLine="566"/>
        <w:jc w:val="both"/>
      </w:pPr>
      <w:r>
        <w:rPr/>
        <w:t>Raspolaganje nekretninama i pokretninama u vlasništvu Republike Hrvatske podrazumijeva sklapanje pravnih poslova čija je posljedica prijenos, otuđenje ili ograničenje prava vlasništva Republike Hrvatske u korist fizičke ili pravne osobe, i to: prodaja, darovanje, osnivanje prava građenja, osnivanje prava služnosti, zakup, najam, razvrgnuće</w:t>
      </w:r>
      <w:r>
        <w:rPr>
          <w:spacing w:val="-4"/>
        </w:rPr>
        <w:t> </w:t>
      </w:r>
      <w:r>
        <w:rPr/>
        <w:t>suvlasničke</w:t>
      </w:r>
      <w:r>
        <w:rPr>
          <w:spacing w:val="-2"/>
        </w:rPr>
        <w:t> </w:t>
      </w:r>
      <w:r>
        <w:rPr/>
        <w:t>zajednice,</w:t>
      </w:r>
      <w:r>
        <w:rPr>
          <w:spacing w:val="-4"/>
        </w:rPr>
        <w:t> </w:t>
      </w:r>
      <w:r>
        <w:rPr/>
        <w:t>zamjena</w:t>
      </w:r>
      <w:r>
        <w:rPr>
          <w:spacing w:val="-4"/>
        </w:rPr>
        <w:t> </w:t>
      </w:r>
      <w:r>
        <w:rPr/>
        <w:t>te</w:t>
      </w:r>
      <w:r>
        <w:rPr>
          <w:spacing w:val="-4"/>
        </w:rPr>
        <w:t> </w:t>
      </w:r>
      <w:r>
        <w:rPr/>
        <w:t>davanje</w:t>
      </w:r>
      <w:r>
        <w:rPr>
          <w:spacing w:val="-4"/>
        </w:rPr>
        <w:t> </w:t>
      </w:r>
      <w:r>
        <w:rPr/>
        <w:t>na</w:t>
      </w:r>
      <w:r>
        <w:rPr>
          <w:spacing w:val="-4"/>
        </w:rPr>
        <w:t> </w:t>
      </w:r>
      <w:r>
        <w:rPr/>
        <w:t>uporabu</w:t>
      </w:r>
      <w:r>
        <w:rPr>
          <w:spacing w:val="-4"/>
        </w:rPr>
        <w:t> </w:t>
      </w:r>
      <w:r>
        <w:rPr/>
        <w:t>ili</w:t>
      </w:r>
      <w:r>
        <w:rPr>
          <w:spacing w:val="-4"/>
        </w:rPr>
        <w:t> </w:t>
      </w:r>
      <w:r>
        <w:rPr/>
        <w:t>korištenje.</w:t>
      </w:r>
      <w:r>
        <w:rPr>
          <w:spacing w:val="-3"/>
        </w:rPr>
        <w:t> </w:t>
      </w:r>
      <w:r>
        <w:rPr/>
        <w:t>Temeljni cilj</w:t>
      </w:r>
      <w:r>
        <w:rPr>
          <w:spacing w:val="-5"/>
        </w:rPr>
        <w:t> </w:t>
      </w:r>
      <w:r>
        <w:rPr/>
        <w:t>Strategije</w:t>
      </w:r>
      <w:r>
        <w:rPr>
          <w:spacing w:val="-6"/>
        </w:rPr>
        <w:t> </w:t>
      </w:r>
      <w:r>
        <w:rPr/>
        <w:t>jest</w:t>
      </w:r>
      <w:r>
        <w:rPr>
          <w:spacing w:val="-5"/>
        </w:rPr>
        <w:t> </w:t>
      </w:r>
      <w:r>
        <w:rPr/>
        <w:t>učinkovito</w:t>
      </w:r>
      <w:r>
        <w:rPr>
          <w:spacing w:val="-5"/>
        </w:rPr>
        <w:t> </w:t>
      </w:r>
      <w:r>
        <w:rPr/>
        <w:t>upravljati</w:t>
      </w:r>
      <w:r>
        <w:rPr>
          <w:spacing w:val="-5"/>
        </w:rPr>
        <w:t> </w:t>
      </w:r>
      <w:r>
        <w:rPr/>
        <w:t>svim</w:t>
      </w:r>
      <w:r>
        <w:rPr>
          <w:spacing w:val="-5"/>
        </w:rPr>
        <w:t> </w:t>
      </w:r>
      <w:r>
        <w:rPr/>
        <w:t>oblicima</w:t>
      </w:r>
      <w:r>
        <w:rPr>
          <w:spacing w:val="-5"/>
        </w:rPr>
        <w:t> </w:t>
      </w:r>
      <w:r>
        <w:rPr/>
        <w:t>imovine</w:t>
      </w:r>
      <w:r>
        <w:rPr>
          <w:spacing w:val="-5"/>
        </w:rPr>
        <w:t> </w:t>
      </w:r>
      <w:r>
        <w:rPr/>
        <w:t>u</w:t>
      </w:r>
      <w:r>
        <w:rPr>
          <w:spacing w:val="-5"/>
        </w:rPr>
        <w:t> </w:t>
      </w:r>
      <w:r>
        <w:rPr/>
        <w:t>vlasništvu</w:t>
      </w:r>
      <w:r>
        <w:rPr>
          <w:spacing w:val="-5"/>
        </w:rPr>
        <w:t> </w:t>
      </w:r>
      <w:r>
        <w:rPr/>
        <w:t>Općine prema načelu učinkovitosti dobroga gospodara. U tu svrhu potrebno je aktivirati nekretnine u vlasništvu Općine Grožnjan - Grisignana i staviti ih u funkciju gospodarskoga razvoja.</w:t>
      </w:r>
    </w:p>
    <w:p>
      <w:pPr>
        <w:pStyle w:val="BodyText"/>
        <w:spacing w:line="276" w:lineRule="auto" w:before="200"/>
        <w:ind w:left="3" w:right="7" w:firstLine="566"/>
        <w:jc w:val="both"/>
      </w:pPr>
      <w:r>
        <w:rPr/>
        <w:t>Godišnji plan upravljanja nekretninama i pokretninama Općine Grožnjan - Grisignana za 2026. godinu, predstavlja dokument u kojem se putem mjera, projekata i aktivnosti razrađuju elementi strateškog planiranja postavljeni u Strategiji upravljanja i raspolaganja</w:t>
      </w:r>
      <w:r>
        <w:rPr>
          <w:spacing w:val="-3"/>
        </w:rPr>
        <w:t> </w:t>
      </w:r>
      <w:r>
        <w:rPr/>
        <w:t>imovinom</w:t>
      </w:r>
      <w:r>
        <w:rPr>
          <w:spacing w:val="-4"/>
        </w:rPr>
        <w:t> </w:t>
      </w:r>
      <w:r>
        <w:rPr/>
        <w:t>Općine</w:t>
      </w:r>
      <w:r>
        <w:rPr>
          <w:spacing w:val="-2"/>
        </w:rPr>
        <w:t> </w:t>
      </w:r>
      <w:r>
        <w:rPr/>
        <w:t>Grožnjan</w:t>
      </w:r>
      <w:r>
        <w:rPr>
          <w:spacing w:val="-3"/>
        </w:rPr>
        <w:t> </w:t>
      </w:r>
      <w:r>
        <w:rPr/>
        <w:t>-</w:t>
      </w:r>
      <w:r>
        <w:rPr>
          <w:spacing w:val="-5"/>
        </w:rPr>
        <w:t> </w:t>
      </w:r>
      <w:r>
        <w:rPr/>
        <w:t>Grisignana</w:t>
      </w:r>
      <w:r>
        <w:rPr>
          <w:spacing w:val="-2"/>
        </w:rPr>
        <w:t> </w:t>
      </w:r>
      <w:r>
        <w:rPr/>
        <w:t>za</w:t>
      </w:r>
      <w:r>
        <w:rPr>
          <w:spacing w:val="-4"/>
        </w:rPr>
        <w:t> </w:t>
      </w:r>
      <w:r>
        <w:rPr/>
        <w:t>razdoblje</w:t>
      </w:r>
      <w:r>
        <w:rPr>
          <w:spacing w:val="-4"/>
        </w:rPr>
        <w:t> </w:t>
      </w:r>
      <w:r>
        <w:rPr/>
        <w:t>2023.</w:t>
      </w:r>
      <w:r>
        <w:rPr>
          <w:spacing w:val="-4"/>
        </w:rPr>
        <w:t> </w:t>
      </w:r>
      <w:r>
        <w:rPr/>
        <w:t>do</w:t>
      </w:r>
      <w:r>
        <w:rPr>
          <w:spacing w:val="-4"/>
        </w:rPr>
        <w:t> </w:t>
      </w:r>
      <w:r>
        <w:rPr/>
        <w:t>2027</w:t>
      </w:r>
      <w:r>
        <w:rPr>
          <w:spacing w:val="-5"/>
        </w:rPr>
        <w:t> </w:t>
      </w:r>
      <w:r>
        <w:rPr/>
        <w:t>godine. Nadalje, za predložene aktivnosti u okviru Plana definiraju se pokazatelji rezultata, mjerne jedinice za pokazatelje rezultata, kao i polazne i ciljane vrijednosti mjernih </w:t>
      </w:r>
      <w:r>
        <w:rPr>
          <w:spacing w:val="-2"/>
        </w:rPr>
        <w:t>jedinica.</w:t>
      </w:r>
    </w:p>
    <w:p>
      <w:pPr>
        <w:pStyle w:val="BodyText"/>
        <w:spacing w:line="276" w:lineRule="auto" w:before="201"/>
        <w:ind w:left="3" w:right="10" w:firstLine="566"/>
        <w:jc w:val="both"/>
      </w:pPr>
      <w:r>
        <w:rPr/>
        <w:t>Plan</w:t>
      </w:r>
      <w:r>
        <w:rPr>
          <w:spacing w:val="-13"/>
        </w:rPr>
        <w:t> </w:t>
      </w:r>
      <w:r>
        <w:rPr/>
        <w:t>upravljanja</w:t>
      </w:r>
      <w:r>
        <w:rPr>
          <w:spacing w:val="-13"/>
        </w:rPr>
        <w:t> </w:t>
      </w:r>
      <w:r>
        <w:rPr/>
        <w:t>određuje</w:t>
      </w:r>
      <w:r>
        <w:rPr>
          <w:spacing w:val="-13"/>
        </w:rPr>
        <w:t> </w:t>
      </w:r>
      <w:r>
        <w:rPr/>
        <w:t>kratkoročne</w:t>
      </w:r>
      <w:r>
        <w:rPr>
          <w:spacing w:val="-13"/>
        </w:rPr>
        <w:t> </w:t>
      </w:r>
      <w:r>
        <w:rPr/>
        <w:t>ciljeve</w:t>
      </w:r>
      <w:r>
        <w:rPr>
          <w:spacing w:val="-13"/>
        </w:rPr>
        <w:t> </w:t>
      </w:r>
      <w:r>
        <w:rPr/>
        <w:t>i</w:t>
      </w:r>
      <w:r>
        <w:rPr>
          <w:spacing w:val="-13"/>
        </w:rPr>
        <w:t> </w:t>
      </w:r>
      <w:r>
        <w:rPr/>
        <w:t>smjernice</w:t>
      </w:r>
      <w:r>
        <w:rPr>
          <w:spacing w:val="-13"/>
        </w:rPr>
        <w:t> </w:t>
      </w:r>
      <w:r>
        <w:rPr/>
        <w:t>upravljanja</w:t>
      </w:r>
      <w:r>
        <w:rPr>
          <w:spacing w:val="-9"/>
        </w:rPr>
        <w:t> </w:t>
      </w:r>
      <w:r>
        <w:rPr/>
        <w:t>nekretninama i pokretninama Općine Grožnjan - Grisignana, te provedbene mjere u svrhu provođenja Strategije, mora sadržavati detaljnu analizu stanja upravljanja pojedinim oblicima imovine</w:t>
      </w:r>
      <w:r>
        <w:rPr>
          <w:spacing w:val="-6"/>
        </w:rPr>
        <w:t> </w:t>
      </w:r>
      <w:r>
        <w:rPr/>
        <w:t>u</w:t>
      </w:r>
      <w:r>
        <w:rPr>
          <w:spacing w:val="-7"/>
        </w:rPr>
        <w:t> </w:t>
      </w:r>
      <w:r>
        <w:rPr/>
        <w:t>vlasništvu</w:t>
      </w:r>
      <w:r>
        <w:rPr>
          <w:spacing w:val="-7"/>
        </w:rPr>
        <w:t> </w:t>
      </w:r>
      <w:r>
        <w:rPr/>
        <w:t>Općine</w:t>
      </w:r>
      <w:r>
        <w:rPr>
          <w:spacing w:val="-5"/>
        </w:rPr>
        <w:t> </w:t>
      </w:r>
      <w:r>
        <w:rPr/>
        <w:t>i</w:t>
      </w:r>
      <w:r>
        <w:rPr>
          <w:spacing w:val="-6"/>
        </w:rPr>
        <w:t> </w:t>
      </w:r>
      <w:r>
        <w:rPr/>
        <w:t>godišnje</w:t>
      </w:r>
      <w:r>
        <w:rPr>
          <w:spacing w:val="-8"/>
        </w:rPr>
        <w:t> </w:t>
      </w:r>
      <w:r>
        <w:rPr/>
        <w:t>planove</w:t>
      </w:r>
      <w:r>
        <w:rPr>
          <w:spacing w:val="-9"/>
        </w:rPr>
        <w:t> </w:t>
      </w:r>
      <w:r>
        <w:rPr/>
        <w:t>upravljanja</w:t>
      </w:r>
      <w:r>
        <w:rPr>
          <w:spacing w:val="-6"/>
        </w:rPr>
        <w:t> </w:t>
      </w:r>
      <w:r>
        <w:rPr/>
        <w:t>pojedinim</w:t>
      </w:r>
      <w:r>
        <w:rPr>
          <w:spacing w:val="-6"/>
        </w:rPr>
        <w:t> </w:t>
      </w:r>
      <w:r>
        <w:rPr/>
        <w:t>oblicima</w:t>
      </w:r>
      <w:r>
        <w:rPr>
          <w:spacing w:val="-6"/>
        </w:rPr>
        <w:t> </w:t>
      </w:r>
      <w:r>
        <w:rPr/>
        <w:t>imovine</w:t>
      </w:r>
      <w:r>
        <w:rPr>
          <w:spacing w:val="-6"/>
        </w:rPr>
        <w:t> </w:t>
      </w:r>
      <w:r>
        <w:rPr/>
        <w:t>u vlasništvu Općine, i to:</w:t>
      </w:r>
    </w:p>
    <w:p>
      <w:pPr>
        <w:pStyle w:val="Heading3"/>
        <w:numPr>
          <w:ilvl w:val="1"/>
          <w:numId w:val="2"/>
        </w:numPr>
        <w:tabs>
          <w:tab w:pos="567" w:val="left" w:leader="none"/>
          <w:tab w:pos="569" w:val="left" w:leader="none"/>
        </w:tabs>
        <w:spacing w:line="276" w:lineRule="auto" w:before="201" w:after="0"/>
        <w:ind w:left="569" w:right="12" w:hanging="567"/>
        <w:jc w:val="left"/>
      </w:pPr>
      <w:bookmarkStart w:name="_TOC_250016" w:id="2"/>
      <w:bookmarkEnd w:id="2"/>
      <w:r>
        <w:rPr/>
        <w:t>GODIŠNJI PLAN UPRAVLJANJA TRGOVAČKIM DRUŠTVIMA U (SU)VLASNIŠTVU OPĆINE GROŽNJAN - GRISIGNANA</w:t>
      </w:r>
    </w:p>
    <w:p>
      <w:pPr>
        <w:pStyle w:val="BodyText"/>
        <w:spacing w:line="276" w:lineRule="auto" w:before="200"/>
        <w:ind w:left="3" w:right="7" w:firstLine="566"/>
        <w:jc w:val="both"/>
      </w:pPr>
      <w:r>
        <w:rPr/>
        <w:t>Trgovačka</w:t>
      </w:r>
      <w:r>
        <w:rPr>
          <w:spacing w:val="-9"/>
        </w:rPr>
        <w:t> </w:t>
      </w:r>
      <w:r>
        <w:rPr/>
        <w:t>društva</w:t>
      </w:r>
      <w:r>
        <w:rPr>
          <w:spacing w:val="-9"/>
        </w:rPr>
        <w:t> </w:t>
      </w:r>
      <w:r>
        <w:rPr/>
        <w:t>kojima</w:t>
      </w:r>
      <w:r>
        <w:rPr>
          <w:spacing w:val="-9"/>
        </w:rPr>
        <w:t> </w:t>
      </w:r>
      <w:r>
        <w:rPr/>
        <w:t>je</w:t>
      </w:r>
      <w:r>
        <w:rPr>
          <w:spacing w:val="-9"/>
        </w:rPr>
        <w:t> </w:t>
      </w:r>
      <w:r>
        <w:rPr/>
        <w:t>osnivač</w:t>
      </w:r>
      <w:r>
        <w:rPr>
          <w:spacing w:val="-9"/>
        </w:rPr>
        <w:t> </w:t>
      </w:r>
      <w:r>
        <w:rPr/>
        <w:t>i</w:t>
      </w:r>
      <w:r>
        <w:rPr>
          <w:spacing w:val="-11"/>
        </w:rPr>
        <w:t> </w:t>
      </w:r>
      <w:r>
        <w:rPr/>
        <w:t>suvlasnik</w:t>
      </w:r>
      <w:r>
        <w:rPr>
          <w:spacing w:val="-7"/>
        </w:rPr>
        <w:t> </w:t>
      </w:r>
      <w:r>
        <w:rPr/>
        <w:t>Općina</w:t>
      </w:r>
      <w:r>
        <w:rPr>
          <w:spacing w:val="-8"/>
        </w:rPr>
        <w:t> </w:t>
      </w:r>
      <w:r>
        <w:rPr/>
        <w:t>Grožnjan</w:t>
      </w:r>
      <w:r>
        <w:rPr>
          <w:spacing w:val="-8"/>
        </w:rPr>
        <w:t> </w:t>
      </w:r>
      <w:r>
        <w:rPr/>
        <w:t>-</w:t>
      </w:r>
      <w:r>
        <w:rPr>
          <w:spacing w:val="-9"/>
        </w:rPr>
        <w:t> </w:t>
      </w:r>
      <w:r>
        <w:rPr/>
        <w:t>Grisignana</w:t>
      </w:r>
      <w:r>
        <w:rPr>
          <w:spacing w:val="-7"/>
        </w:rPr>
        <w:t> </w:t>
      </w:r>
      <w:r>
        <w:rPr/>
        <w:t>važna su za zapošljavanje, znatno pridonose cjelokupnoj gospodarskoj aktivnosti i pružaju usluge</w:t>
      </w:r>
      <w:r>
        <w:rPr>
          <w:spacing w:val="-12"/>
        </w:rPr>
        <w:t> </w:t>
      </w:r>
      <w:r>
        <w:rPr/>
        <w:t>od</w:t>
      </w:r>
      <w:r>
        <w:rPr>
          <w:spacing w:val="-12"/>
        </w:rPr>
        <w:t> </w:t>
      </w:r>
      <w:r>
        <w:rPr/>
        <w:t>javnog</w:t>
      </w:r>
      <w:r>
        <w:rPr>
          <w:spacing w:val="-12"/>
        </w:rPr>
        <w:t> </w:t>
      </w:r>
      <w:r>
        <w:rPr/>
        <w:t>interesa</w:t>
      </w:r>
      <w:r>
        <w:rPr>
          <w:spacing w:val="-12"/>
        </w:rPr>
        <w:t> </w:t>
      </w:r>
      <w:r>
        <w:rPr/>
        <w:t>s</w:t>
      </w:r>
      <w:r>
        <w:rPr>
          <w:spacing w:val="-13"/>
        </w:rPr>
        <w:t> </w:t>
      </w:r>
      <w:r>
        <w:rPr/>
        <w:t>osobinama</w:t>
      </w:r>
      <w:r>
        <w:rPr>
          <w:spacing w:val="-13"/>
        </w:rPr>
        <w:t> </w:t>
      </w:r>
      <w:r>
        <w:rPr/>
        <w:t>javnog</w:t>
      </w:r>
      <w:r>
        <w:rPr>
          <w:spacing w:val="-14"/>
        </w:rPr>
        <w:t> </w:t>
      </w:r>
      <w:r>
        <w:rPr/>
        <w:t>dobra.</w:t>
      </w:r>
      <w:r>
        <w:rPr>
          <w:spacing w:val="-11"/>
        </w:rPr>
        <w:t> </w:t>
      </w:r>
      <w:r>
        <w:rPr/>
        <w:t>Unatoč</w:t>
      </w:r>
      <w:r>
        <w:rPr>
          <w:spacing w:val="-13"/>
        </w:rPr>
        <w:t> </w:t>
      </w:r>
      <w:r>
        <w:rPr/>
        <w:t>svom</w:t>
      </w:r>
      <w:r>
        <w:rPr>
          <w:spacing w:val="-13"/>
        </w:rPr>
        <w:t> </w:t>
      </w:r>
      <w:r>
        <w:rPr/>
        <w:t>specifičnom</w:t>
      </w:r>
      <w:r>
        <w:rPr>
          <w:spacing w:val="-12"/>
        </w:rPr>
        <w:t> </w:t>
      </w:r>
      <w:r>
        <w:rPr/>
        <w:t>karakteru, ona</w:t>
      </w:r>
      <w:r>
        <w:rPr>
          <w:spacing w:val="-9"/>
        </w:rPr>
        <w:t> </w:t>
      </w:r>
      <w:r>
        <w:rPr/>
        <w:t>moraju</w:t>
      </w:r>
      <w:r>
        <w:rPr>
          <w:spacing w:val="-9"/>
        </w:rPr>
        <w:t> </w:t>
      </w:r>
      <w:r>
        <w:rPr/>
        <w:t>prilagoditi</w:t>
      </w:r>
      <w:r>
        <w:rPr>
          <w:spacing w:val="-8"/>
        </w:rPr>
        <w:t> </w:t>
      </w:r>
      <w:r>
        <w:rPr/>
        <w:t>svoju</w:t>
      </w:r>
      <w:r>
        <w:rPr>
          <w:spacing w:val="-9"/>
        </w:rPr>
        <w:t> </w:t>
      </w:r>
      <w:r>
        <w:rPr/>
        <w:t>organizaciju</w:t>
      </w:r>
      <w:r>
        <w:rPr>
          <w:spacing w:val="-9"/>
        </w:rPr>
        <w:t> </w:t>
      </w:r>
      <w:r>
        <w:rPr/>
        <w:t>i</w:t>
      </w:r>
      <w:r>
        <w:rPr>
          <w:spacing w:val="-9"/>
        </w:rPr>
        <w:t> </w:t>
      </w:r>
      <w:r>
        <w:rPr/>
        <w:t>poslovanje</w:t>
      </w:r>
      <w:r>
        <w:rPr>
          <w:spacing w:val="-8"/>
        </w:rPr>
        <w:t> </w:t>
      </w:r>
      <w:r>
        <w:rPr/>
        <w:t>izazovu</w:t>
      </w:r>
      <w:r>
        <w:rPr>
          <w:spacing w:val="-10"/>
        </w:rPr>
        <w:t> </w:t>
      </w:r>
      <w:r>
        <w:rPr/>
        <w:t>konkurencije</w:t>
      </w:r>
      <w:r>
        <w:rPr>
          <w:spacing w:val="-9"/>
        </w:rPr>
        <w:t> </w:t>
      </w:r>
      <w:r>
        <w:rPr/>
        <w:t>te</w:t>
      </w:r>
      <w:r>
        <w:rPr>
          <w:spacing w:val="-10"/>
        </w:rPr>
        <w:t> </w:t>
      </w:r>
      <w:r>
        <w:rPr/>
        <w:t>učinkovito poslovati, a sve u skladu s principima tržišnog natjecanja.</w:t>
      </w:r>
    </w:p>
    <w:p>
      <w:pPr>
        <w:pStyle w:val="BodyText"/>
        <w:spacing w:line="276" w:lineRule="auto" w:before="199"/>
        <w:ind w:left="3" w:right="8" w:firstLine="566"/>
        <w:jc w:val="both"/>
      </w:pPr>
      <w:r>
        <w:rPr/>
        <w:t>Bitna smjernica u Strategiji upravljanja i raspolaganja imovinom koja se odnosi na trgovačka društva u (su)vlasništvu Općine Grožnjan - Grisignana je unapređenje korporativnog upravljanja i vršenje kontrola Općine Grožnjan - Grisignana kao (su)vlasnika trgovačkog društva. Odgovornost za rezultate poslovanja trgovačkih društava</w:t>
      </w:r>
      <w:r>
        <w:rPr>
          <w:spacing w:val="-14"/>
        </w:rPr>
        <w:t> </w:t>
      </w:r>
      <w:r>
        <w:rPr/>
        <w:t>u</w:t>
      </w:r>
      <w:r>
        <w:rPr>
          <w:spacing w:val="-13"/>
        </w:rPr>
        <w:t> </w:t>
      </w:r>
      <w:r>
        <w:rPr/>
        <w:t>(su)vlasništvu</w:t>
      </w:r>
      <w:r>
        <w:rPr>
          <w:spacing w:val="-13"/>
        </w:rPr>
        <w:t> </w:t>
      </w:r>
      <w:r>
        <w:rPr/>
        <w:t>Općine</w:t>
      </w:r>
      <w:r>
        <w:rPr>
          <w:spacing w:val="-13"/>
        </w:rPr>
        <w:t> </w:t>
      </w:r>
      <w:r>
        <w:rPr/>
        <w:t>Grožnjan</w:t>
      </w:r>
      <w:r>
        <w:rPr>
          <w:spacing w:val="-14"/>
        </w:rPr>
        <w:t> </w:t>
      </w:r>
      <w:r>
        <w:rPr/>
        <w:t>-</w:t>
      </w:r>
      <w:r>
        <w:rPr>
          <w:spacing w:val="-13"/>
        </w:rPr>
        <w:t> </w:t>
      </w:r>
      <w:r>
        <w:rPr/>
        <w:t>Grisignana</w:t>
      </w:r>
      <w:r>
        <w:rPr>
          <w:spacing w:val="-12"/>
        </w:rPr>
        <w:t> </w:t>
      </w:r>
      <w:r>
        <w:rPr/>
        <w:t>uključuje</w:t>
      </w:r>
      <w:r>
        <w:rPr>
          <w:spacing w:val="-13"/>
        </w:rPr>
        <w:t> </w:t>
      </w:r>
      <w:r>
        <w:rPr/>
        <w:t>složen</w:t>
      </w:r>
      <w:r>
        <w:rPr>
          <w:spacing w:val="-11"/>
        </w:rPr>
        <w:t> </w:t>
      </w:r>
      <w:r>
        <w:rPr/>
        <w:t>proces</w:t>
      </w:r>
      <w:r>
        <w:rPr>
          <w:spacing w:val="-13"/>
        </w:rPr>
        <w:t> </w:t>
      </w:r>
      <w:r>
        <w:rPr/>
        <w:t>aktivnosti uprava i nadzornih odbora, upravljačkih prava i odgovornosti.</w:t>
      </w:r>
    </w:p>
    <w:p>
      <w:pPr>
        <w:pStyle w:val="BodyText"/>
        <w:spacing w:line="273" w:lineRule="auto" w:before="203"/>
        <w:ind w:left="3" w:right="14" w:firstLine="566"/>
        <w:jc w:val="both"/>
      </w:pPr>
      <w:r>
        <w:rPr/>
        <w:t>Općina Grožnjan - Grisignana u okviru upravljanja vlasničkim udjelom trgovačkih društava obavlja sljedeće poslove:</w:t>
      </w:r>
    </w:p>
    <w:p>
      <w:pPr>
        <w:pStyle w:val="ListParagraph"/>
        <w:numPr>
          <w:ilvl w:val="0"/>
          <w:numId w:val="3"/>
        </w:numPr>
        <w:tabs>
          <w:tab w:pos="711" w:val="left" w:leader="none"/>
        </w:tabs>
        <w:spacing w:line="273" w:lineRule="auto" w:before="205" w:after="0"/>
        <w:ind w:left="711" w:right="20" w:hanging="360"/>
        <w:jc w:val="left"/>
        <w:rPr>
          <w:sz w:val="24"/>
        </w:rPr>
      </w:pPr>
      <w:r>
        <w:rPr>
          <w:sz w:val="24"/>
        </w:rPr>
        <w:t>kontinuirano prikuplja i analizira</w:t>
      </w:r>
      <w:r>
        <w:rPr>
          <w:spacing w:val="-1"/>
          <w:sz w:val="24"/>
        </w:rPr>
        <w:t> </w:t>
      </w:r>
      <w:r>
        <w:rPr>
          <w:sz w:val="24"/>
        </w:rPr>
        <w:t>izvješća o</w:t>
      </w:r>
      <w:r>
        <w:rPr>
          <w:spacing w:val="-1"/>
          <w:sz w:val="24"/>
        </w:rPr>
        <w:t> </w:t>
      </w:r>
      <w:r>
        <w:rPr>
          <w:sz w:val="24"/>
        </w:rPr>
        <w:t>poslovanju</w:t>
      </w:r>
      <w:r>
        <w:rPr>
          <w:spacing w:val="-1"/>
          <w:sz w:val="24"/>
        </w:rPr>
        <w:t> </w:t>
      </w:r>
      <w:r>
        <w:rPr>
          <w:sz w:val="24"/>
        </w:rPr>
        <w:t>dostavljena od</w:t>
      </w:r>
      <w:r>
        <w:rPr>
          <w:spacing w:val="-1"/>
          <w:sz w:val="24"/>
        </w:rPr>
        <w:t> </w:t>
      </w:r>
      <w:r>
        <w:rPr>
          <w:sz w:val="24"/>
        </w:rPr>
        <w:t>trgovačkih </w:t>
      </w:r>
      <w:r>
        <w:rPr>
          <w:spacing w:val="-2"/>
          <w:sz w:val="24"/>
        </w:rPr>
        <w:t>društava,</w:t>
      </w:r>
    </w:p>
    <w:p>
      <w:pPr>
        <w:pStyle w:val="ListParagraph"/>
        <w:spacing w:after="0" w:line="273" w:lineRule="auto"/>
        <w:jc w:val="left"/>
        <w:rPr>
          <w:sz w:val="24"/>
        </w:rPr>
        <w:sectPr>
          <w:pgSz w:w="11920" w:h="16840"/>
          <w:pgMar w:header="0" w:footer="735" w:top="1060" w:bottom="920" w:left="1417" w:right="1417"/>
        </w:sectPr>
      </w:pPr>
    </w:p>
    <w:p>
      <w:pPr>
        <w:pStyle w:val="ListParagraph"/>
        <w:numPr>
          <w:ilvl w:val="0"/>
          <w:numId w:val="3"/>
        </w:numPr>
        <w:tabs>
          <w:tab w:pos="711" w:val="left" w:leader="none"/>
        </w:tabs>
        <w:spacing w:line="276" w:lineRule="auto" w:before="72" w:after="0"/>
        <w:ind w:left="711" w:right="10" w:hanging="360"/>
        <w:jc w:val="both"/>
        <w:rPr>
          <w:sz w:val="24"/>
        </w:rPr>
      </w:pPr>
      <w:r>
        <w:rPr>
          <w:sz w:val="24"/>
        </w:rPr>
        <w:t>sukladno</w:t>
      </w:r>
      <w:r>
        <w:rPr>
          <w:spacing w:val="-3"/>
          <w:sz w:val="24"/>
        </w:rPr>
        <w:t> </w:t>
      </w:r>
      <w:r>
        <w:rPr>
          <w:sz w:val="24"/>
        </w:rPr>
        <w:t>Uredbi</w:t>
      </w:r>
      <w:r>
        <w:rPr>
          <w:spacing w:val="-4"/>
          <w:sz w:val="24"/>
        </w:rPr>
        <w:t> </w:t>
      </w:r>
      <w:r>
        <w:rPr>
          <w:sz w:val="24"/>
        </w:rPr>
        <w:t>o</w:t>
      </w:r>
      <w:r>
        <w:rPr>
          <w:spacing w:val="-4"/>
          <w:sz w:val="24"/>
        </w:rPr>
        <w:t> </w:t>
      </w:r>
      <w:r>
        <w:rPr>
          <w:sz w:val="24"/>
        </w:rPr>
        <w:t>sastavljanju</w:t>
      </w:r>
      <w:r>
        <w:rPr>
          <w:spacing w:val="-4"/>
          <w:sz w:val="24"/>
        </w:rPr>
        <w:t> </w:t>
      </w:r>
      <w:r>
        <w:rPr>
          <w:sz w:val="24"/>
        </w:rPr>
        <w:t>i</w:t>
      </w:r>
      <w:r>
        <w:rPr>
          <w:spacing w:val="-4"/>
          <w:sz w:val="24"/>
        </w:rPr>
        <w:t> </w:t>
      </w:r>
      <w:r>
        <w:rPr>
          <w:sz w:val="24"/>
        </w:rPr>
        <w:t>predaji</w:t>
      </w:r>
      <w:r>
        <w:rPr>
          <w:spacing w:val="-4"/>
          <w:sz w:val="24"/>
        </w:rPr>
        <w:t> </w:t>
      </w:r>
      <w:r>
        <w:rPr>
          <w:sz w:val="24"/>
        </w:rPr>
        <w:t>izjave</w:t>
      </w:r>
      <w:r>
        <w:rPr>
          <w:spacing w:val="-4"/>
          <w:sz w:val="24"/>
        </w:rPr>
        <w:t> </w:t>
      </w:r>
      <w:r>
        <w:rPr>
          <w:sz w:val="24"/>
        </w:rPr>
        <w:t>o</w:t>
      </w:r>
      <w:r>
        <w:rPr>
          <w:spacing w:val="-6"/>
          <w:sz w:val="24"/>
        </w:rPr>
        <w:t> </w:t>
      </w:r>
      <w:r>
        <w:rPr>
          <w:sz w:val="24"/>
        </w:rPr>
        <w:t>fiskalnoj</w:t>
      </w:r>
      <w:r>
        <w:rPr>
          <w:spacing w:val="-4"/>
          <w:sz w:val="24"/>
        </w:rPr>
        <w:t> </w:t>
      </w:r>
      <w:r>
        <w:rPr>
          <w:sz w:val="24"/>
        </w:rPr>
        <w:t>odgovornosti</w:t>
      </w:r>
      <w:r>
        <w:rPr>
          <w:spacing w:val="-1"/>
          <w:sz w:val="24"/>
        </w:rPr>
        <w:t> </w:t>
      </w:r>
      <w:r>
        <w:rPr>
          <w:sz w:val="24"/>
        </w:rPr>
        <w:t>i</w:t>
      </w:r>
      <w:r>
        <w:rPr>
          <w:spacing w:val="-4"/>
          <w:sz w:val="24"/>
        </w:rPr>
        <w:t> </w:t>
      </w:r>
      <w:r>
        <w:rPr>
          <w:sz w:val="24"/>
        </w:rPr>
        <w:t>izvještaja o primjeni fiskalnih pravila, predsjednici Uprava trgovačkih društava u (su)vlasništvu Općine Grožnjan - Grisignana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pPr>
        <w:pStyle w:val="ListParagraph"/>
        <w:spacing w:after="0" w:line="276" w:lineRule="auto"/>
        <w:jc w:val="both"/>
        <w:rPr>
          <w:sz w:val="24"/>
        </w:rPr>
        <w:sectPr>
          <w:pgSz w:w="11920" w:h="16840"/>
          <w:pgMar w:header="0" w:footer="735" w:top="1060" w:bottom="920" w:left="1417" w:right="1417"/>
        </w:sectPr>
      </w:pPr>
    </w:p>
    <w:p>
      <w:pPr>
        <w:spacing w:before="80"/>
        <w:ind w:left="3" w:right="140" w:firstLine="0"/>
        <w:jc w:val="center"/>
        <w:rPr>
          <w:i/>
          <w:sz w:val="22"/>
        </w:rPr>
      </w:pPr>
      <w:r>
        <w:rPr>
          <w:i/>
          <w:sz w:val="22"/>
        </w:rPr>
        <w:t>Tablica</w:t>
      </w:r>
      <w:r>
        <w:rPr>
          <w:i/>
          <w:spacing w:val="-5"/>
          <w:sz w:val="22"/>
        </w:rPr>
        <w:t> </w:t>
      </w:r>
      <w:r>
        <w:rPr>
          <w:i/>
          <w:sz w:val="22"/>
        </w:rPr>
        <w:t>1.</w:t>
      </w:r>
      <w:r>
        <w:rPr>
          <w:i/>
          <w:spacing w:val="-3"/>
          <w:sz w:val="22"/>
        </w:rPr>
        <w:t> </w:t>
      </w:r>
      <w:r>
        <w:rPr>
          <w:i/>
          <w:sz w:val="22"/>
        </w:rPr>
        <w:t>Trgovačka</w:t>
      </w:r>
      <w:r>
        <w:rPr>
          <w:i/>
          <w:spacing w:val="-1"/>
          <w:sz w:val="22"/>
        </w:rPr>
        <w:t> </w:t>
      </w:r>
      <w:r>
        <w:rPr>
          <w:i/>
          <w:sz w:val="22"/>
        </w:rPr>
        <w:t>društva</w:t>
      </w:r>
      <w:r>
        <w:rPr>
          <w:i/>
          <w:spacing w:val="-2"/>
          <w:sz w:val="22"/>
        </w:rPr>
        <w:t> </w:t>
      </w:r>
      <w:r>
        <w:rPr>
          <w:i/>
          <w:sz w:val="22"/>
        </w:rPr>
        <w:t>u</w:t>
      </w:r>
      <w:r>
        <w:rPr>
          <w:i/>
          <w:spacing w:val="-1"/>
          <w:sz w:val="22"/>
        </w:rPr>
        <w:t> </w:t>
      </w:r>
      <w:r>
        <w:rPr>
          <w:i/>
          <w:sz w:val="22"/>
        </w:rPr>
        <w:t>(su)vlasništvu</w:t>
      </w:r>
      <w:r>
        <w:rPr>
          <w:i/>
          <w:spacing w:val="-2"/>
          <w:sz w:val="22"/>
        </w:rPr>
        <w:t> </w:t>
      </w:r>
      <w:r>
        <w:rPr>
          <w:i/>
          <w:sz w:val="22"/>
        </w:rPr>
        <w:t>Općine Grožnjan</w:t>
      </w:r>
      <w:r>
        <w:rPr>
          <w:i/>
          <w:spacing w:val="-1"/>
          <w:sz w:val="22"/>
        </w:rPr>
        <w:t> </w:t>
      </w:r>
      <w:r>
        <w:rPr>
          <w:i/>
          <w:sz w:val="22"/>
        </w:rPr>
        <w:t>-</w:t>
      </w:r>
      <w:r>
        <w:rPr>
          <w:i/>
          <w:spacing w:val="-2"/>
          <w:sz w:val="22"/>
        </w:rPr>
        <w:t> Grisignana</w:t>
      </w:r>
    </w:p>
    <w:tbl>
      <w:tblPr>
        <w:tblW w:w="0" w:type="auto"/>
        <w:jc w:val="left"/>
        <w:tblInd w:w="1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2616"/>
        <w:gridCol w:w="2095"/>
        <w:gridCol w:w="1535"/>
        <w:gridCol w:w="1675"/>
        <w:gridCol w:w="1816"/>
        <w:gridCol w:w="1941"/>
        <w:gridCol w:w="1475"/>
        <w:gridCol w:w="1403"/>
      </w:tblGrid>
      <w:tr>
        <w:trPr>
          <w:trHeight w:val="705" w:hRule="atLeast"/>
        </w:trPr>
        <w:tc>
          <w:tcPr>
            <w:tcW w:w="2616" w:type="dxa"/>
            <w:shd w:val="clear" w:color="auto" w:fill="DBE4F0"/>
          </w:tcPr>
          <w:p>
            <w:pPr>
              <w:pStyle w:val="TableParagraph"/>
              <w:rPr>
                <w:i/>
                <w:sz w:val="20"/>
              </w:rPr>
            </w:pPr>
          </w:p>
          <w:p>
            <w:pPr>
              <w:pStyle w:val="TableParagraph"/>
              <w:ind w:left="441"/>
              <w:rPr>
                <w:b/>
                <w:sz w:val="20"/>
              </w:rPr>
            </w:pPr>
            <w:r>
              <w:rPr>
                <w:b/>
                <w:color w:val="1F497C"/>
                <w:sz w:val="20"/>
              </w:rPr>
              <w:t>Trgovačko</w:t>
            </w:r>
            <w:r>
              <w:rPr>
                <w:b/>
                <w:color w:val="1F497C"/>
                <w:spacing w:val="-7"/>
                <w:sz w:val="20"/>
              </w:rPr>
              <w:t> </w:t>
            </w:r>
            <w:r>
              <w:rPr>
                <w:b/>
                <w:color w:val="1F497C"/>
                <w:spacing w:val="-2"/>
                <w:sz w:val="20"/>
              </w:rPr>
              <w:t>društvo</w:t>
            </w:r>
          </w:p>
        </w:tc>
        <w:tc>
          <w:tcPr>
            <w:tcW w:w="2095" w:type="dxa"/>
            <w:shd w:val="clear" w:color="auto" w:fill="DBE4F0"/>
          </w:tcPr>
          <w:p>
            <w:pPr>
              <w:pStyle w:val="TableParagraph"/>
              <w:rPr>
                <w:i/>
                <w:sz w:val="20"/>
              </w:rPr>
            </w:pPr>
          </w:p>
          <w:p>
            <w:pPr>
              <w:pStyle w:val="TableParagraph"/>
              <w:ind w:left="15" w:right="3"/>
              <w:jc w:val="center"/>
              <w:rPr>
                <w:b/>
                <w:sz w:val="20"/>
              </w:rPr>
            </w:pPr>
            <w:r>
              <w:rPr>
                <w:b/>
                <w:color w:val="1F497C"/>
                <w:sz w:val="20"/>
              </w:rPr>
              <w:t>Sjedište</w:t>
            </w:r>
            <w:r>
              <w:rPr>
                <w:b/>
                <w:color w:val="1F497C"/>
                <w:spacing w:val="-8"/>
                <w:sz w:val="20"/>
              </w:rPr>
              <w:t> </w:t>
            </w:r>
            <w:r>
              <w:rPr>
                <w:b/>
                <w:color w:val="1F497C"/>
                <w:spacing w:val="-2"/>
                <w:sz w:val="20"/>
              </w:rPr>
              <w:t>društva</w:t>
            </w:r>
          </w:p>
        </w:tc>
        <w:tc>
          <w:tcPr>
            <w:tcW w:w="1535" w:type="dxa"/>
            <w:shd w:val="clear" w:color="auto" w:fill="DBE4F0"/>
          </w:tcPr>
          <w:p>
            <w:pPr>
              <w:pStyle w:val="TableParagraph"/>
              <w:rPr>
                <w:i/>
                <w:sz w:val="20"/>
              </w:rPr>
            </w:pPr>
          </w:p>
          <w:p>
            <w:pPr>
              <w:pStyle w:val="TableParagraph"/>
              <w:ind w:left="98" w:right="88"/>
              <w:jc w:val="center"/>
              <w:rPr>
                <w:b/>
                <w:sz w:val="20"/>
              </w:rPr>
            </w:pPr>
            <w:r>
              <w:rPr>
                <w:b/>
                <w:color w:val="1F497C"/>
                <w:spacing w:val="-5"/>
                <w:sz w:val="20"/>
              </w:rPr>
              <w:t>OIB</w:t>
            </w:r>
          </w:p>
        </w:tc>
        <w:tc>
          <w:tcPr>
            <w:tcW w:w="1675" w:type="dxa"/>
            <w:shd w:val="clear" w:color="auto" w:fill="DBE4F0"/>
          </w:tcPr>
          <w:p>
            <w:pPr>
              <w:pStyle w:val="TableParagraph"/>
              <w:spacing w:before="117"/>
              <w:ind w:left="249" w:firstLine="177"/>
              <w:rPr>
                <w:b/>
                <w:sz w:val="20"/>
              </w:rPr>
            </w:pPr>
            <w:r>
              <w:rPr>
                <w:b/>
                <w:color w:val="1F497C"/>
                <w:spacing w:val="-2"/>
                <w:sz w:val="20"/>
              </w:rPr>
              <w:t>Temeljni </w:t>
            </w:r>
            <w:r>
              <w:rPr>
                <w:b/>
                <w:color w:val="1F497C"/>
                <w:sz w:val="20"/>
              </w:rPr>
              <w:t>kapital</w:t>
            </w:r>
            <w:r>
              <w:rPr>
                <w:b/>
                <w:color w:val="1F497C"/>
                <w:spacing w:val="-12"/>
                <w:sz w:val="20"/>
              </w:rPr>
              <w:t> </w:t>
            </w:r>
            <w:r>
              <w:rPr>
                <w:b/>
                <w:color w:val="1F497C"/>
                <w:sz w:val="20"/>
              </w:rPr>
              <w:t>u</w:t>
            </w:r>
            <w:r>
              <w:rPr>
                <w:b/>
                <w:color w:val="1F497C"/>
                <w:spacing w:val="-11"/>
                <w:sz w:val="20"/>
              </w:rPr>
              <w:t> </w:t>
            </w:r>
            <w:r>
              <w:rPr>
                <w:b/>
                <w:color w:val="1F497C"/>
                <w:sz w:val="20"/>
              </w:rPr>
              <w:t>eur</w:t>
            </w:r>
          </w:p>
        </w:tc>
        <w:tc>
          <w:tcPr>
            <w:tcW w:w="1816" w:type="dxa"/>
            <w:shd w:val="clear" w:color="auto" w:fill="DBE4F0"/>
          </w:tcPr>
          <w:p>
            <w:pPr>
              <w:pStyle w:val="TableParagraph"/>
              <w:spacing w:before="117"/>
              <w:ind w:left="386" w:right="181" w:hanging="180"/>
              <w:rPr>
                <w:b/>
                <w:sz w:val="20"/>
              </w:rPr>
            </w:pPr>
            <w:r>
              <w:rPr>
                <w:b/>
                <w:color w:val="1F497C"/>
                <w:sz w:val="20"/>
              </w:rPr>
              <w:t>Ukupni</w:t>
            </w:r>
            <w:r>
              <w:rPr>
                <w:b/>
                <w:color w:val="1F497C"/>
                <w:spacing w:val="-12"/>
                <w:sz w:val="20"/>
              </w:rPr>
              <w:t> </w:t>
            </w:r>
            <w:r>
              <w:rPr>
                <w:b/>
                <w:color w:val="1F497C"/>
                <w:sz w:val="20"/>
              </w:rPr>
              <w:t>prihodi 2024. u eur</w:t>
            </w:r>
          </w:p>
        </w:tc>
        <w:tc>
          <w:tcPr>
            <w:tcW w:w="1941" w:type="dxa"/>
            <w:shd w:val="clear" w:color="auto" w:fill="DBE4F0"/>
          </w:tcPr>
          <w:p>
            <w:pPr>
              <w:pStyle w:val="TableParagraph"/>
              <w:spacing w:before="117"/>
              <w:ind w:left="449" w:hanging="132"/>
              <w:rPr>
                <w:b/>
                <w:sz w:val="20"/>
              </w:rPr>
            </w:pPr>
            <w:r>
              <w:rPr>
                <w:b/>
                <w:color w:val="1F497C"/>
                <w:spacing w:val="-2"/>
                <w:sz w:val="20"/>
              </w:rPr>
              <w:t>Dobit/gubitak </w:t>
            </w:r>
            <w:r>
              <w:rPr>
                <w:b/>
                <w:color w:val="1F497C"/>
                <w:sz w:val="20"/>
              </w:rPr>
              <w:t>2024. u eur</w:t>
            </w:r>
          </w:p>
        </w:tc>
        <w:tc>
          <w:tcPr>
            <w:tcW w:w="1475" w:type="dxa"/>
            <w:shd w:val="clear" w:color="auto" w:fill="DBE4F0"/>
          </w:tcPr>
          <w:p>
            <w:pPr>
              <w:pStyle w:val="TableParagraph"/>
              <w:spacing w:line="236" w:lineRule="exact"/>
              <w:ind w:left="242" w:right="226" w:firstLine="4"/>
              <w:jc w:val="center"/>
              <w:rPr>
                <w:b/>
                <w:sz w:val="20"/>
              </w:rPr>
            </w:pPr>
            <w:r>
              <w:rPr>
                <w:b/>
                <w:color w:val="1F497C"/>
                <w:spacing w:val="-4"/>
                <w:sz w:val="20"/>
              </w:rPr>
              <w:t>Broj</w:t>
            </w:r>
            <w:r>
              <w:rPr>
                <w:b/>
                <w:color w:val="1F497C"/>
                <w:spacing w:val="-2"/>
                <w:sz w:val="20"/>
              </w:rPr>
              <w:t> zaposlenih 2024.</w:t>
            </w:r>
          </w:p>
        </w:tc>
        <w:tc>
          <w:tcPr>
            <w:tcW w:w="1403" w:type="dxa"/>
            <w:shd w:val="clear" w:color="auto" w:fill="DBE4F0"/>
          </w:tcPr>
          <w:p>
            <w:pPr>
              <w:pStyle w:val="TableParagraph"/>
              <w:rPr>
                <w:i/>
                <w:sz w:val="20"/>
              </w:rPr>
            </w:pPr>
          </w:p>
          <w:p>
            <w:pPr>
              <w:pStyle w:val="TableParagraph"/>
              <w:ind w:left="17"/>
              <w:jc w:val="center"/>
              <w:rPr>
                <w:b/>
                <w:sz w:val="20"/>
              </w:rPr>
            </w:pPr>
            <w:r>
              <w:rPr>
                <w:b/>
                <w:color w:val="1F497C"/>
                <w:sz w:val="20"/>
              </w:rPr>
              <w:t>%</w:t>
            </w:r>
            <w:r>
              <w:rPr>
                <w:b/>
                <w:color w:val="1F497C"/>
                <w:spacing w:val="-3"/>
                <w:sz w:val="20"/>
              </w:rPr>
              <w:t> </w:t>
            </w:r>
            <w:r>
              <w:rPr>
                <w:b/>
                <w:color w:val="1F497C"/>
                <w:spacing w:val="-2"/>
                <w:sz w:val="20"/>
              </w:rPr>
              <w:t>vlasništva</w:t>
            </w:r>
          </w:p>
        </w:tc>
      </w:tr>
      <w:tr>
        <w:trPr>
          <w:trHeight w:val="277" w:hRule="atLeast"/>
        </w:trPr>
        <w:tc>
          <w:tcPr>
            <w:tcW w:w="2616" w:type="dxa"/>
          </w:tcPr>
          <w:p>
            <w:pPr>
              <w:pStyle w:val="TableParagraph"/>
              <w:spacing w:before="1"/>
              <w:ind w:left="110"/>
              <w:rPr>
                <w:sz w:val="20"/>
              </w:rPr>
            </w:pPr>
            <w:r>
              <w:rPr>
                <w:sz w:val="20"/>
              </w:rPr>
              <w:t>6.</w:t>
            </w:r>
            <w:r>
              <w:rPr>
                <w:spacing w:val="-5"/>
                <w:sz w:val="20"/>
              </w:rPr>
              <w:t> </w:t>
            </w:r>
            <w:r>
              <w:rPr>
                <w:sz w:val="20"/>
              </w:rPr>
              <w:t>MAJ</w:t>
            </w:r>
            <w:r>
              <w:rPr>
                <w:spacing w:val="-1"/>
                <w:sz w:val="20"/>
              </w:rPr>
              <w:t> </w:t>
            </w:r>
            <w:r>
              <w:rPr>
                <w:spacing w:val="-2"/>
                <w:sz w:val="20"/>
              </w:rPr>
              <w:t>d.o.o.</w:t>
            </w:r>
          </w:p>
        </w:tc>
        <w:tc>
          <w:tcPr>
            <w:tcW w:w="2095" w:type="dxa"/>
          </w:tcPr>
          <w:p>
            <w:pPr>
              <w:pStyle w:val="TableParagraph"/>
              <w:spacing w:line="243" w:lineRule="exact"/>
              <w:ind w:left="14" w:right="3"/>
              <w:jc w:val="center"/>
              <w:rPr>
                <w:rFonts w:ascii="Calibri"/>
                <w:sz w:val="20"/>
              </w:rPr>
            </w:pPr>
            <w:r>
              <w:rPr>
                <w:sz w:val="20"/>
              </w:rPr>
              <w:t>Tribje</w:t>
            </w:r>
            <w:r>
              <w:rPr>
                <w:spacing w:val="-4"/>
                <w:sz w:val="20"/>
              </w:rPr>
              <w:t> </w:t>
            </w:r>
            <w:r>
              <w:rPr>
                <w:sz w:val="20"/>
              </w:rPr>
              <w:t>2,</w:t>
            </w:r>
            <w:r>
              <w:rPr>
                <w:spacing w:val="-1"/>
                <w:sz w:val="20"/>
              </w:rPr>
              <w:t> </w:t>
            </w:r>
            <w:r>
              <w:rPr>
                <w:rFonts w:ascii="Calibri"/>
                <w:sz w:val="20"/>
              </w:rPr>
              <w:t>52470</w:t>
            </w:r>
            <w:r>
              <w:rPr>
                <w:rFonts w:ascii="Calibri"/>
                <w:spacing w:val="-3"/>
                <w:sz w:val="20"/>
              </w:rPr>
              <w:t> </w:t>
            </w:r>
            <w:r>
              <w:rPr>
                <w:rFonts w:ascii="Calibri"/>
                <w:spacing w:val="-4"/>
                <w:sz w:val="20"/>
              </w:rPr>
              <w:t>Umag</w:t>
            </w:r>
          </w:p>
        </w:tc>
        <w:tc>
          <w:tcPr>
            <w:tcW w:w="1535" w:type="dxa"/>
          </w:tcPr>
          <w:p>
            <w:pPr>
              <w:pStyle w:val="TableParagraph"/>
              <w:spacing w:before="1"/>
              <w:ind w:left="19" w:right="107"/>
              <w:jc w:val="center"/>
              <w:rPr>
                <w:sz w:val="20"/>
              </w:rPr>
            </w:pPr>
            <w:r>
              <w:rPr>
                <w:spacing w:val="-2"/>
                <w:sz w:val="20"/>
              </w:rPr>
              <w:t>56396370038</w:t>
            </w:r>
          </w:p>
        </w:tc>
        <w:tc>
          <w:tcPr>
            <w:tcW w:w="1675" w:type="dxa"/>
          </w:tcPr>
          <w:p>
            <w:pPr>
              <w:pStyle w:val="TableParagraph"/>
              <w:spacing w:before="1"/>
              <w:ind w:left="8"/>
              <w:jc w:val="center"/>
              <w:rPr>
                <w:sz w:val="20"/>
              </w:rPr>
            </w:pPr>
            <w:r>
              <w:rPr>
                <w:spacing w:val="-2"/>
                <w:sz w:val="20"/>
              </w:rPr>
              <w:t>3.384.205,99</w:t>
            </w:r>
          </w:p>
        </w:tc>
        <w:tc>
          <w:tcPr>
            <w:tcW w:w="1816" w:type="dxa"/>
          </w:tcPr>
          <w:p>
            <w:pPr>
              <w:pStyle w:val="TableParagraph"/>
              <w:spacing w:before="1"/>
              <w:ind w:left="13"/>
              <w:jc w:val="center"/>
              <w:rPr>
                <w:sz w:val="20"/>
              </w:rPr>
            </w:pPr>
            <w:r>
              <w:rPr>
                <w:spacing w:val="-2"/>
                <w:sz w:val="20"/>
              </w:rPr>
              <w:t>8.417.043,74</w:t>
            </w:r>
          </w:p>
        </w:tc>
        <w:tc>
          <w:tcPr>
            <w:tcW w:w="1941" w:type="dxa"/>
          </w:tcPr>
          <w:p>
            <w:pPr>
              <w:pStyle w:val="TableParagraph"/>
              <w:spacing w:before="1"/>
              <w:ind w:left="14"/>
              <w:jc w:val="center"/>
              <w:rPr>
                <w:sz w:val="20"/>
              </w:rPr>
            </w:pPr>
            <w:r>
              <w:rPr>
                <w:spacing w:val="-2"/>
                <w:sz w:val="20"/>
              </w:rPr>
              <w:t>687.376,73</w:t>
            </w:r>
          </w:p>
        </w:tc>
        <w:tc>
          <w:tcPr>
            <w:tcW w:w="1475" w:type="dxa"/>
          </w:tcPr>
          <w:p>
            <w:pPr>
              <w:pStyle w:val="TableParagraph"/>
              <w:spacing w:before="1"/>
              <w:ind w:left="17"/>
              <w:jc w:val="center"/>
              <w:rPr>
                <w:sz w:val="20"/>
              </w:rPr>
            </w:pPr>
            <w:r>
              <w:rPr>
                <w:spacing w:val="-5"/>
                <w:sz w:val="20"/>
              </w:rPr>
              <w:t>94</w:t>
            </w:r>
          </w:p>
        </w:tc>
        <w:tc>
          <w:tcPr>
            <w:tcW w:w="1403" w:type="dxa"/>
          </w:tcPr>
          <w:p>
            <w:pPr>
              <w:pStyle w:val="TableParagraph"/>
              <w:spacing w:before="1"/>
              <w:ind w:left="17" w:right="1"/>
              <w:jc w:val="center"/>
              <w:rPr>
                <w:sz w:val="20"/>
              </w:rPr>
            </w:pPr>
            <w:r>
              <w:rPr>
                <w:spacing w:val="-2"/>
                <w:sz w:val="20"/>
              </w:rPr>
              <w:t>1,39%</w:t>
            </w:r>
          </w:p>
        </w:tc>
      </w:tr>
      <w:tr>
        <w:trPr>
          <w:trHeight w:val="268" w:hRule="atLeast"/>
        </w:trPr>
        <w:tc>
          <w:tcPr>
            <w:tcW w:w="2616" w:type="dxa"/>
          </w:tcPr>
          <w:p>
            <w:pPr>
              <w:pStyle w:val="TableParagraph"/>
              <w:spacing w:line="234" w:lineRule="exact"/>
              <w:ind w:left="110"/>
              <w:rPr>
                <w:sz w:val="20"/>
              </w:rPr>
            </w:pPr>
            <w:r>
              <w:rPr>
                <w:sz w:val="20"/>
              </w:rPr>
              <w:t>6.</w:t>
            </w:r>
            <w:r>
              <w:rPr>
                <w:spacing w:val="-5"/>
                <w:sz w:val="20"/>
              </w:rPr>
              <w:t> </w:t>
            </w:r>
            <w:r>
              <w:rPr>
                <w:sz w:val="20"/>
              </w:rPr>
              <w:t>MAJ</w:t>
            </w:r>
            <w:r>
              <w:rPr>
                <w:spacing w:val="-3"/>
                <w:sz w:val="20"/>
              </w:rPr>
              <w:t> </w:t>
            </w:r>
            <w:r>
              <w:rPr>
                <w:sz w:val="20"/>
              </w:rPr>
              <w:t>ODVODNJA</w:t>
            </w:r>
            <w:r>
              <w:rPr>
                <w:spacing w:val="-2"/>
                <w:sz w:val="20"/>
              </w:rPr>
              <w:t> d.o.o.</w:t>
            </w:r>
          </w:p>
        </w:tc>
        <w:tc>
          <w:tcPr>
            <w:tcW w:w="2095" w:type="dxa"/>
          </w:tcPr>
          <w:p>
            <w:pPr>
              <w:pStyle w:val="TableParagraph"/>
              <w:spacing w:line="234" w:lineRule="exact"/>
              <w:ind w:left="12" w:right="3"/>
              <w:jc w:val="center"/>
              <w:rPr>
                <w:sz w:val="20"/>
              </w:rPr>
            </w:pPr>
            <w:r>
              <w:rPr>
                <w:sz w:val="20"/>
              </w:rPr>
              <w:t>Tribje</w:t>
            </w:r>
            <w:r>
              <w:rPr>
                <w:spacing w:val="-5"/>
                <w:sz w:val="20"/>
              </w:rPr>
              <w:t> </w:t>
            </w:r>
            <w:r>
              <w:rPr>
                <w:sz w:val="20"/>
              </w:rPr>
              <w:t>2,</w:t>
            </w:r>
            <w:r>
              <w:rPr>
                <w:spacing w:val="-2"/>
                <w:sz w:val="20"/>
              </w:rPr>
              <w:t> </w:t>
            </w:r>
            <w:r>
              <w:rPr>
                <w:sz w:val="20"/>
              </w:rPr>
              <w:t>52470</w:t>
            </w:r>
            <w:r>
              <w:rPr>
                <w:spacing w:val="-4"/>
                <w:sz w:val="20"/>
              </w:rPr>
              <w:t> Umag</w:t>
            </w:r>
          </w:p>
        </w:tc>
        <w:tc>
          <w:tcPr>
            <w:tcW w:w="1535" w:type="dxa"/>
          </w:tcPr>
          <w:p>
            <w:pPr>
              <w:pStyle w:val="TableParagraph"/>
              <w:spacing w:line="234" w:lineRule="exact"/>
              <w:ind w:left="19" w:right="107"/>
              <w:jc w:val="center"/>
              <w:rPr>
                <w:sz w:val="20"/>
              </w:rPr>
            </w:pPr>
            <w:r>
              <w:rPr>
                <w:spacing w:val="-2"/>
                <w:sz w:val="20"/>
              </w:rPr>
              <w:t>56838770652</w:t>
            </w:r>
          </w:p>
        </w:tc>
        <w:tc>
          <w:tcPr>
            <w:tcW w:w="1675" w:type="dxa"/>
          </w:tcPr>
          <w:p>
            <w:pPr>
              <w:pStyle w:val="TableParagraph"/>
              <w:spacing w:line="234" w:lineRule="exact"/>
              <w:ind w:left="8"/>
              <w:jc w:val="center"/>
              <w:rPr>
                <w:sz w:val="20"/>
              </w:rPr>
            </w:pPr>
            <w:r>
              <w:rPr>
                <w:spacing w:val="-2"/>
                <w:sz w:val="20"/>
              </w:rPr>
              <w:t>2.630.804,96</w:t>
            </w:r>
          </w:p>
        </w:tc>
        <w:tc>
          <w:tcPr>
            <w:tcW w:w="1816" w:type="dxa"/>
          </w:tcPr>
          <w:p>
            <w:pPr>
              <w:pStyle w:val="TableParagraph"/>
              <w:spacing w:line="234" w:lineRule="exact"/>
              <w:ind w:left="13"/>
              <w:jc w:val="center"/>
              <w:rPr>
                <w:sz w:val="20"/>
              </w:rPr>
            </w:pPr>
            <w:r>
              <w:rPr>
                <w:spacing w:val="-2"/>
                <w:sz w:val="20"/>
              </w:rPr>
              <w:t>3.935.551,86</w:t>
            </w:r>
          </w:p>
        </w:tc>
        <w:tc>
          <w:tcPr>
            <w:tcW w:w="1941" w:type="dxa"/>
          </w:tcPr>
          <w:p>
            <w:pPr>
              <w:pStyle w:val="TableParagraph"/>
              <w:spacing w:line="234" w:lineRule="exact"/>
              <w:ind w:left="14"/>
              <w:jc w:val="center"/>
              <w:rPr>
                <w:sz w:val="20"/>
              </w:rPr>
            </w:pPr>
            <w:r>
              <w:rPr>
                <w:spacing w:val="-2"/>
                <w:sz w:val="20"/>
              </w:rPr>
              <w:t>376.513,37</w:t>
            </w:r>
          </w:p>
        </w:tc>
        <w:tc>
          <w:tcPr>
            <w:tcW w:w="1475" w:type="dxa"/>
          </w:tcPr>
          <w:p>
            <w:pPr>
              <w:pStyle w:val="TableParagraph"/>
              <w:spacing w:line="234" w:lineRule="exact"/>
              <w:ind w:left="17"/>
              <w:jc w:val="center"/>
              <w:rPr>
                <w:sz w:val="20"/>
              </w:rPr>
            </w:pPr>
            <w:r>
              <w:rPr>
                <w:spacing w:val="-5"/>
                <w:sz w:val="20"/>
              </w:rPr>
              <w:t>31</w:t>
            </w:r>
          </w:p>
        </w:tc>
        <w:tc>
          <w:tcPr>
            <w:tcW w:w="1403" w:type="dxa"/>
          </w:tcPr>
          <w:p>
            <w:pPr>
              <w:pStyle w:val="TableParagraph"/>
              <w:spacing w:line="234" w:lineRule="exact"/>
              <w:ind w:left="17" w:right="1"/>
              <w:jc w:val="center"/>
              <w:rPr>
                <w:sz w:val="20"/>
              </w:rPr>
            </w:pPr>
            <w:r>
              <w:rPr>
                <w:spacing w:val="-2"/>
                <w:sz w:val="20"/>
              </w:rPr>
              <w:t>1,39%</w:t>
            </w:r>
          </w:p>
        </w:tc>
      </w:tr>
      <w:tr>
        <w:trPr>
          <w:trHeight w:val="539" w:hRule="atLeast"/>
        </w:trPr>
        <w:tc>
          <w:tcPr>
            <w:tcW w:w="2616" w:type="dxa"/>
          </w:tcPr>
          <w:p>
            <w:pPr>
              <w:pStyle w:val="TableParagraph"/>
              <w:spacing w:before="136"/>
              <w:ind w:left="110"/>
              <w:rPr>
                <w:sz w:val="20"/>
              </w:rPr>
            </w:pPr>
            <w:r>
              <w:rPr>
                <w:sz w:val="20"/>
              </w:rPr>
              <w:t>ISTARSKI</w:t>
            </w:r>
            <w:r>
              <w:rPr>
                <w:spacing w:val="-3"/>
                <w:sz w:val="20"/>
              </w:rPr>
              <w:t> </w:t>
            </w:r>
            <w:r>
              <w:rPr>
                <w:sz w:val="20"/>
              </w:rPr>
              <w:t>VODOVOD</w:t>
            </w:r>
            <w:r>
              <w:rPr>
                <w:spacing w:val="-4"/>
                <w:sz w:val="20"/>
              </w:rPr>
              <w:t> </w:t>
            </w:r>
            <w:r>
              <w:rPr>
                <w:sz w:val="20"/>
              </w:rPr>
              <w:t>d.</w:t>
            </w:r>
            <w:r>
              <w:rPr>
                <w:spacing w:val="-4"/>
                <w:sz w:val="20"/>
              </w:rPr>
              <w:t> </w:t>
            </w:r>
            <w:r>
              <w:rPr>
                <w:sz w:val="20"/>
              </w:rPr>
              <w:t>o.</w:t>
            </w:r>
            <w:r>
              <w:rPr>
                <w:spacing w:val="-3"/>
                <w:sz w:val="20"/>
              </w:rPr>
              <w:t> </w:t>
            </w:r>
            <w:r>
              <w:rPr>
                <w:spacing w:val="-5"/>
                <w:sz w:val="20"/>
              </w:rPr>
              <w:t>o.</w:t>
            </w:r>
          </w:p>
        </w:tc>
        <w:tc>
          <w:tcPr>
            <w:tcW w:w="2095" w:type="dxa"/>
          </w:tcPr>
          <w:p>
            <w:pPr>
              <w:pStyle w:val="TableParagraph"/>
              <w:spacing w:line="234" w:lineRule="exact"/>
              <w:ind w:left="14" w:right="3"/>
              <w:jc w:val="center"/>
              <w:rPr>
                <w:sz w:val="20"/>
              </w:rPr>
            </w:pPr>
            <w:r>
              <w:rPr>
                <w:sz w:val="20"/>
              </w:rPr>
              <w:t>Sveti</w:t>
            </w:r>
            <w:r>
              <w:rPr>
                <w:spacing w:val="-3"/>
                <w:sz w:val="20"/>
              </w:rPr>
              <w:t> </w:t>
            </w:r>
            <w:r>
              <w:rPr>
                <w:sz w:val="20"/>
              </w:rPr>
              <w:t>Ivan</w:t>
            </w:r>
            <w:r>
              <w:rPr>
                <w:spacing w:val="-3"/>
                <w:sz w:val="20"/>
              </w:rPr>
              <w:t> </w:t>
            </w:r>
            <w:r>
              <w:rPr>
                <w:sz w:val="20"/>
              </w:rPr>
              <w:t>8,</w:t>
            </w:r>
            <w:r>
              <w:rPr>
                <w:spacing w:val="-3"/>
                <w:sz w:val="20"/>
              </w:rPr>
              <w:t> </w:t>
            </w:r>
            <w:r>
              <w:rPr>
                <w:spacing w:val="-4"/>
                <w:sz w:val="20"/>
              </w:rPr>
              <w:t>52420</w:t>
            </w:r>
          </w:p>
          <w:p>
            <w:pPr>
              <w:pStyle w:val="TableParagraph"/>
              <w:spacing w:before="36"/>
              <w:ind w:left="15" w:right="3"/>
              <w:jc w:val="center"/>
              <w:rPr>
                <w:sz w:val="20"/>
              </w:rPr>
            </w:pPr>
            <w:r>
              <w:rPr>
                <w:spacing w:val="-2"/>
                <w:sz w:val="20"/>
              </w:rPr>
              <w:t>Buzet</w:t>
            </w:r>
          </w:p>
        </w:tc>
        <w:tc>
          <w:tcPr>
            <w:tcW w:w="1535" w:type="dxa"/>
          </w:tcPr>
          <w:p>
            <w:pPr>
              <w:pStyle w:val="TableParagraph"/>
              <w:spacing w:before="136"/>
              <w:ind w:left="97" w:right="88"/>
              <w:jc w:val="center"/>
              <w:rPr>
                <w:sz w:val="20"/>
              </w:rPr>
            </w:pPr>
            <w:r>
              <w:rPr>
                <w:spacing w:val="-2"/>
                <w:sz w:val="20"/>
              </w:rPr>
              <w:t>13269963589</w:t>
            </w:r>
          </w:p>
        </w:tc>
        <w:tc>
          <w:tcPr>
            <w:tcW w:w="1675" w:type="dxa"/>
          </w:tcPr>
          <w:p>
            <w:pPr>
              <w:pStyle w:val="TableParagraph"/>
              <w:spacing w:before="136"/>
              <w:ind w:left="8"/>
              <w:jc w:val="center"/>
              <w:rPr>
                <w:sz w:val="20"/>
              </w:rPr>
            </w:pPr>
            <w:r>
              <w:rPr>
                <w:spacing w:val="-2"/>
                <w:sz w:val="20"/>
              </w:rPr>
              <w:t>50.376.830,00</w:t>
            </w:r>
          </w:p>
        </w:tc>
        <w:tc>
          <w:tcPr>
            <w:tcW w:w="1816" w:type="dxa"/>
          </w:tcPr>
          <w:p>
            <w:pPr>
              <w:pStyle w:val="TableParagraph"/>
              <w:spacing w:before="136"/>
              <w:ind w:left="13"/>
              <w:jc w:val="center"/>
              <w:rPr>
                <w:sz w:val="20"/>
              </w:rPr>
            </w:pPr>
            <w:r>
              <w:rPr>
                <w:spacing w:val="-2"/>
                <w:sz w:val="20"/>
              </w:rPr>
              <w:t>23.555.404,72</w:t>
            </w:r>
          </w:p>
        </w:tc>
        <w:tc>
          <w:tcPr>
            <w:tcW w:w="1941" w:type="dxa"/>
          </w:tcPr>
          <w:p>
            <w:pPr>
              <w:pStyle w:val="TableParagraph"/>
              <w:spacing w:before="136"/>
              <w:ind w:left="14"/>
              <w:jc w:val="center"/>
              <w:rPr>
                <w:sz w:val="20"/>
              </w:rPr>
            </w:pPr>
            <w:r>
              <w:rPr>
                <w:spacing w:val="-2"/>
                <w:sz w:val="20"/>
              </w:rPr>
              <w:t>63.119,81</w:t>
            </w:r>
          </w:p>
        </w:tc>
        <w:tc>
          <w:tcPr>
            <w:tcW w:w="1475" w:type="dxa"/>
          </w:tcPr>
          <w:p>
            <w:pPr>
              <w:pStyle w:val="TableParagraph"/>
              <w:spacing w:before="136"/>
              <w:ind w:left="17"/>
              <w:jc w:val="center"/>
              <w:rPr>
                <w:sz w:val="20"/>
              </w:rPr>
            </w:pPr>
            <w:r>
              <w:rPr>
                <w:spacing w:val="-5"/>
                <w:sz w:val="20"/>
              </w:rPr>
              <w:t>290</w:t>
            </w:r>
          </w:p>
        </w:tc>
        <w:tc>
          <w:tcPr>
            <w:tcW w:w="1403" w:type="dxa"/>
          </w:tcPr>
          <w:p>
            <w:pPr>
              <w:pStyle w:val="TableParagraph"/>
              <w:spacing w:before="136"/>
              <w:ind w:left="17" w:right="1"/>
              <w:jc w:val="center"/>
              <w:rPr>
                <w:sz w:val="20"/>
              </w:rPr>
            </w:pPr>
            <w:r>
              <w:rPr>
                <w:spacing w:val="-4"/>
                <w:sz w:val="20"/>
              </w:rPr>
              <w:t>0,32</w:t>
            </w:r>
          </w:p>
        </w:tc>
      </w:tr>
      <w:tr>
        <w:trPr>
          <w:trHeight w:val="540" w:hRule="atLeast"/>
        </w:trPr>
        <w:tc>
          <w:tcPr>
            <w:tcW w:w="2616" w:type="dxa"/>
          </w:tcPr>
          <w:p>
            <w:pPr>
              <w:pStyle w:val="TableParagraph"/>
              <w:spacing w:line="234" w:lineRule="exact"/>
              <w:ind w:left="110"/>
              <w:rPr>
                <w:sz w:val="20"/>
              </w:rPr>
            </w:pPr>
            <w:r>
              <w:rPr>
                <w:sz w:val="20"/>
              </w:rPr>
              <w:t>IVS</w:t>
            </w:r>
            <w:r>
              <w:rPr>
                <w:spacing w:val="-4"/>
                <w:sz w:val="20"/>
              </w:rPr>
              <w:t> </w:t>
            </w:r>
            <w:r>
              <w:rPr>
                <w:sz w:val="20"/>
              </w:rPr>
              <w:t>–</w:t>
            </w:r>
            <w:r>
              <w:rPr>
                <w:spacing w:val="-1"/>
                <w:sz w:val="20"/>
              </w:rPr>
              <w:t> </w:t>
            </w:r>
            <w:r>
              <w:rPr>
                <w:sz w:val="20"/>
              </w:rPr>
              <w:t>Istarski</w:t>
            </w:r>
            <w:r>
              <w:rPr>
                <w:spacing w:val="-4"/>
                <w:sz w:val="20"/>
              </w:rPr>
              <w:t> </w:t>
            </w:r>
            <w:r>
              <w:rPr>
                <w:spacing w:val="-2"/>
                <w:sz w:val="20"/>
              </w:rPr>
              <w:t>vodozaštitni</w:t>
            </w:r>
          </w:p>
          <w:p>
            <w:pPr>
              <w:pStyle w:val="TableParagraph"/>
              <w:spacing w:before="37"/>
              <w:ind w:left="110"/>
              <w:rPr>
                <w:sz w:val="20"/>
              </w:rPr>
            </w:pPr>
            <w:r>
              <w:rPr>
                <w:sz w:val="20"/>
              </w:rPr>
              <w:t>sustav</w:t>
            </w:r>
            <w:r>
              <w:rPr>
                <w:spacing w:val="-3"/>
                <w:sz w:val="20"/>
              </w:rPr>
              <w:t> </w:t>
            </w:r>
            <w:r>
              <w:rPr>
                <w:spacing w:val="-2"/>
                <w:sz w:val="20"/>
              </w:rPr>
              <w:t>d.o.o.</w:t>
            </w:r>
          </w:p>
        </w:tc>
        <w:tc>
          <w:tcPr>
            <w:tcW w:w="2095" w:type="dxa"/>
          </w:tcPr>
          <w:p>
            <w:pPr>
              <w:pStyle w:val="TableParagraph"/>
              <w:spacing w:line="234" w:lineRule="exact"/>
              <w:ind w:left="621"/>
              <w:rPr>
                <w:sz w:val="20"/>
              </w:rPr>
            </w:pPr>
            <w:r>
              <w:rPr>
                <w:sz w:val="20"/>
              </w:rPr>
              <w:t>Sv.</w:t>
            </w:r>
            <w:r>
              <w:rPr>
                <w:spacing w:val="-4"/>
                <w:sz w:val="20"/>
              </w:rPr>
              <w:t> </w:t>
            </w:r>
            <w:r>
              <w:rPr>
                <w:sz w:val="20"/>
              </w:rPr>
              <w:t>Ivan</w:t>
            </w:r>
            <w:r>
              <w:rPr>
                <w:spacing w:val="-2"/>
                <w:sz w:val="20"/>
              </w:rPr>
              <w:t> </w:t>
            </w:r>
            <w:r>
              <w:rPr>
                <w:spacing w:val="-5"/>
                <w:sz w:val="20"/>
              </w:rPr>
              <w:t>8,</w:t>
            </w:r>
          </w:p>
          <w:p>
            <w:pPr>
              <w:pStyle w:val="TableParagraph"/>
              <w:spacing w:before="37"/>
              <w:ind w:left="506"/>
              <w:rPr>
                <w:sz w:val="20"/>
              </w:rPr>
            </w:pPr>
            <w:r>
              <w:rPr>
                <w:sz w:val="20"/>
              </w:rPr>
              <w:t>52420</w:t>
            </w:r>
            <w:r>
              <w:rPr>
                <w:spacing w:val="-6"/>
                <w:sz w:val="20"/>
              </w:rPr>
              <w:t> </w:t>
            </w:r>
            <w:r>
              <w:rPr>
                <w:spacing w:val="-2"/>
                <w:sz w:val="20"/>
              </w:rPr>
              <w:t>Buzet</w:t>
            </w:r>
          </w:p>
        </w:tc>
        <w:tc>
          <w:tcPr>
            <w:tcW w:w="1535" w:type="dxa"/>
          </w:tcPr>
          <w:p>
            <w:pPr>
              <w:pStyle w:val="TableParagraph"/>
              <w:spacing w:before="133"/>
              <w:ind w:left="97" w:right="88"/>
              <w:jc w:val="center"/>
              <w:rPr>
                <w:sz w:val="20"/>
              </w:rPr>
            </w:pPr>
            <w:r>
              <w:rPr>
                <w:spacing w:val="-2"/>
                <w:sz w:val="20"/>
              </w:rPr>
              <w:t>52879107301</w:t>
            </w:r>
          </w:p>
        </w:tc>
        <w:tc>
          <w:tcPr>
            <w:tcW w:w="1675" w:type="dxa"/>
          </w:tcPr>
          <w:p>
            <w:pPr>
              <w:pStyle w:val="TableParagraph"/>
              <w:spacing w:before="133"/>
              <w:ind w:left="8"/>
              <w:jc w:val="center"/>
              <w:rPr>
                <w:sz w:val="20"/>
              </w:rPr>
            </w:pPr>
            <w:r>
              <w:rPr>
                <w:spacing w:val="-2"/>
                <w:sz w:val="20"/>
              </w:rPr>
              <w:t>132.500,00</w:t>
            </w:r>
          </w:p>
        </w:tc>
        <w:tc>
          <w:tcPr>
            <w:tcW w:w="1816" w:type="dxa"/>
          </w:tcPr>
          <w:p>
            <w:pPr>
              <w:pStyle w:val="TableParagraph"/>
              <w:spacing w:before="133"/>
              <w:ind w:left="13"/>
              <w:jc w:val="center"/>
              <w:rPr>
                <w:sz w:val="20"/>
              </w:rPr>
            </w:pPr>
            <w:r>
              <w:rPr>
                <w:spacing w:val="-2"/>
                <w:sz w:val="20"/>
              </w:rPr>
              <w:t>1.610.250,69</w:t>
            </w:r>
          </w:p>
        </w:tc>
        <w:tc>
          <w:tcPr>
            <w:tcW w:w="1941" w:type="dxa"/>
          </w:tcPr>
          <w:p>
            <w:pPr>
              <w:pStyle w:val="TableParagraph"/>
              <w:spacing w:before="133"/>
              <w:ind w:left="14"/>
              <w:jc w:val="center"/>
              <w:rPr>
                <w:sz w:val="20"/>
              </w:rPr>
            </w:pPr>
            <w:r>
              <w:rPr>
                <w:spacing w:val="-2"/>
                <w:sz w:val="20"/>
              </w:rPr>
              <w:t>101.345,37</w:t>
            </w:r>
          </w:p>
        </w:tc>
        <w:tc>
          <w:tcPr>
            <w:tcW w:w="1475" w:type="dxa"/>
          </w:tcPr>
          <w:p>
            <w:pPr>
              <w:pStyle w:val="TableParagraph"/>
              <w:spacing w:before="133"/>
              <w:ind w:left="17"/>
              <w:jc w:val="center"/>
              <w:rPr>
                <w:sz w:val="20"/>
              </w:rPr>
            </w:pPr>
            <w:r>
              <w:rPr>
                <w:spacing w:val="-5"/>
                <w:sz w:val="20"/>
              </w:rPr>
              <w:t>16</w:t>
            </w:r>
          </w:p>
        </w:tc>
        <w:tc>
          <w:tcPr>
            <w:tcW w:w="1403" w:type="dxa"/>
          </w:tcPr>
          <w:p>
            <w:pPr>
              <w:pStyle w:val="TableParagraph"/>
              <w:spacing w:before="133"/>
              <w:ind w:left="17"/>
              <w:jc w:val="center"/>
              <w:rPr>
                <w:sz w:val="20"/>
              </w:rPr>
            </w:pPr>
            <w:r>
              <w:rPr>
                <w:spacing w:val="-4"/>
                <w:sz w:val="20"/>
              </w:rPr>
              <w:t>0,16</w:t>
            </w:r>
          </w:p>
        </w:tc>
      </w:tr>
    </w:tbl>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53"/>
        <w:rPr>
          <w:i/>
          <w:sz w:val="22"/>
        </w:rPr>
      </w:pPr>
    </w:p>
    <w:p>
      <w:pPr>
        <w:spacing w:before="1"/>
        <w:ind w:left="0" w:right="140" w:firstLine="0"/>
        <w:jc w:val="center"/>
        <w:rPr>
          <w:rFonts w:ascii="Calibri"/>
          <w:sz w:val="22"/>
        </w:rPr>
      </w:pPr>
      <w:r>
        <w:rPr>
          <w:rFonts w:ascii="Calibri"/>
          <w:spacing w:val="-10"/>
          <w:sz w:val="22"/>
        </w:rPr>
        <w:t>7</w:t>
      </w:r>
    </w:p>
    <w:p>
      <w:pPr>
        <w:spacing w:after="0"/>
        <w:jc w:val="center"/>
        <w:rPr>
          <w:rFonts w:ascii="Calibri"/>
          <w:sz w:val="22"/>
        </w:rPr>
        <w:sectPr>
          <w:footerReference w:type="default" r:id="rId7"/>
          <w:pgSz w:w="16840" w:h="11920" w:orient="landscape"/>
          <w:pgMar w:header="0" w:footer="0" w:top="1340" w:bottom="280" w:left="1133" w:right="992"/>
        </w:sectPr>
      </w:pPr>
    </w:p>
    <w:p>
      <w:pPr>
        <w:pStyle w:val="Heading3"/>
        <w:numPr>
          <w:ilvl w:val="1"/>
          <w:numId w:val="2"/>
        </w:numPr>
        <w:tabs>
          <w:tab w:pos="567" w:val="left" w:leader="none"/>
          <w:tab w:pos="569" w:val="left" w:leader="none"/>
        </w:tabs>
        <w:spacing w:line="276" w:lineRule="auto" w:before="72" w:after="0"/>
        <w:ind w:left="569" w:right="291" w:hanging="567"/>
        <w:jc w:val="left"/>
      </w:pPr>
      <w:bookmarkStart w:name="_TOC_250015" w:id="3"/>
      <w:bookmarkEnd w:id="3"/>
      <w:r>
        <w:rPr/>
        <w:t>GODIŠNJI PLAN UPRAVLJANJA I RASPOLAGANJA POSLOVNIM PROSTORIMA I STANOVIMA U VLASNIŠTVU OPĆINE GROŽNJAN - GRISIGNANA</w:t>
      </w:r>
    </w:p>
    <w:p>
      <w:pPr>
        <w:pStyle w:val="BodyText"/>
        <w:spacing w:line="276" w:lineRule="auto" w:before="201"/>
        <w:ind w:left="3" w:right="293" w:firstLine="566"/>
        <w:jc w:val="both"/>
      </w:pPr>
      <w:r>
        <w:rPr/>
        <w:t>Poslovni prostori su, prema odredbama Zakona o zakupu i kupoprodaji poslovnog prostora (»Narodne novine«, broj 125/11, 64/15, 112/18, 123/24), poslovne zgrade, poslovne prostorije, garaže i garažna mjesta. Pod pojmom stanovi, podrazumijevaju se stanovi u vlasništvu lokalnih jedinica.</w:t>
      </w:r>
    </w:p>
    <w:p>
      <w:pPr>
        <w:pStyle w:val="BodyText"/>
        <w:spacing w:line="276" w:lineRule="auto" w:before="201"/>
        <w:ind w:left="3" w:right="296" w:firstLine="566"/>
        <w:jc w:val="both"/>
      </w:pPr>
      <w:r>
        <w:rPr/>
        <w:t>Ciljevi upravljanja i raspolaganja poslovnim prostorima i stanovima u vlasništvu Općine Grožnjan - Grisignana jesu sljedeći:</w:t>
      </w:r>
    </w:p>
    <w:p>
      <w:pPr>
        <w:pStyle w:val="ListParagraph"/>
        <w:numPr>
          <w:ilvl w:val="0"/>
          <w:numId w:val="4"/>
        </w:numPr>
        <w:tabs>
          <w:tab w:pos="710" w:val="left" w:leader="none"/>
          <w:tab w:pos="723" w:val="left" w:leader="none"/>
        </w:tabs>
        <w:spacing w:line="276" w:lineRule="auto" w:before="200" w:after="0"/>
        <w:ind w:left="723" w:right="293" w:hanging="360"/>
        <w:jc w:val="both"/>
        <w:rPr>
          <w:sz w:val="24"/>
        </w:rPr>
      </w:pPr>
      <w:r>
        <w:rPr>
          <w:sz w:val="24"/>
        </w:rPr>
        <w:t>Općina Grožnjan - Grisignana mora na racionalan i učinkovit način upravljati poslovnim prostorima i</w:t>
      </w:r>
      <w:r>
        <w:rPr>
          <w:spacing w:val="-2"/>
          <w:sz w:val="24"/>
        </w:rPr>
        <w:t> </w:t>
      </w:r>
      <w:r>
        <w:rPr>
          <w:sz w:val="24"/>
        </w:rPr>
        <w:t>stanovima na</w:t>
      </w:r>
      <w:r>
        <w:rPr>
          <w:spacing w:val="-1"/>
          <w:sz w:val="24"/>
        </w:rPr>
        <w:t> </w:t>
      </w:r>
      <w:r>
        <w:rPr>
          <w:sz w:val="24"/>
        </w:rPr>
        <w:t>način</w:t>
      </w:r>
      <w:r>
        <w:rPr>
          <w:spacing w:val="-1"/>
          <w:sz w:val="24"/>
        </w:rPr>
        <w:t> </w:t>
      </w:r>
      <w:r>
        <w:rPr>
          <w:sz w:val="24"/>
        </w:rPr>
        <w:t>da</w:t>
      </w:r>
      <w:r>
        <w:rPr>
          <w:spacing w:val="-2"/>
          <w:sz w:val="24"/>
        </w:rPr>
        <w:t> </w:t>
      </w:r>
      <w:r>
        <w:rPr>
          <w:sz w:val="24"/>
        </w:rPr>
        <w:t>oni poslovni</w:t>
      </w:r>
      <w:r>
        <w:rPr>
          <w:spacing w:val="-1"/>
          <w:sz w:val="24"/>
        </w:rPr>
        <w:t> </w:t>
      </w:r>
      <w:r>
        <w:rPr>
          <w:sz w:val="24"/>
        </w:rPr>
        <w:t>prostori i stanovi koji su</w:t>
      </w:r>
      <w:r>
        <w:rPr>
          <w:spacing w:val="-11"/>
          <w:sz w:val="24"/>
        </w:rPr>
        <w:t> </w:t>
      </w:r>
      <w:r>
        <w:rPr>
          <w:sz w:val="24"/>
        </w:rPr>
        <w:t>potrebni</w:t>
      </w:r>
      <w:r>
        <w:rPr>
          <w:spacing w:val="-12"/>
          <w:sz w:val="24"/>
        </w:rPr>
        <w:t> </w:t>
      </w:r>
      <w:r>
        <w:rPr>
          <w:sz w:val="24"/>
        </w:rPr>
        <w:t>Općini</w:t>
      </w:r>
      <w:r>
        <w:rPr>
          <w:spacing w:val="-12"/>
          <w:sz w:val="24"/>
        </w:rPr>
        <w:t> </w:t>
      </w:r>
      <w:r>
        <w:rPr>
          <w:sz w:val="24"/>
        </w:rPr>
        <w:t>budu</w:t>
      </w:r>
      <w:r>
        <w:rPr>
          <w:spacing w:val="-14"/>
          <w:sz w:val="24"/>
        </w:rPr>
        <w:t> </w:t>
      </w:r>
      <w:r>
        <w:rPr>
          <w:sz w:val="24"/>
        </w:rPr>
        <w:t>stavljeni</w:t>
      </w:r>
      <w:r>
        <w:rPr>
          <w:spacing w:val="-12"/>
          <w:sz w:val="24"/>
        </w:rPr>
        <w:t> </w:t>
      </w:r>
      <w:r>
        <w:rPr>
          <w:sz w:val="24"/>
        </w:rPr>
        <w:t>u</w:t>
      </w:r>
      <w:r>
        <w:rPr>
          <w:spacing w:val="-12"/>
          <w:sz w:val="24"/>
        </w:rPr>
        <w:t> </w:t>
      </w:r>
      <w:r>
        <w:rPr>
          <w:sz w:val="24"/>
        </w:rPr>
        <w:t>funkciju</w:t>
      </w:r>
      <w:r>
        <w:rPr>
          <w:spacing w:val="-12"/>
          <w:sz w:val="24"/>
        </w:rPr>
        <w:t> </w:t>
      </w:r>
      <w:r>
        <w:rPr>
          <w:sz w:val="24"/>
        </w:rPr>
        <w:t>koja</w:t>
      </w:r>
      <w:r>
        <w:rPr>
          <w:spacing w:val="-13"/>
          <w:sz w:val="24"/>
        </w:rPr>
        <w:t> </w:t>
      </w:r>
      <w:r>
        <w:rPr>
          <w:sz w:val="24"/>
        </w:rPr>
        <w:t>će</w:t>
      </w:r>
      <w:r>
        <w:rPr>
          <w:spacing w:val="-11"/>
          <w:sz w:val="24"/>
        </w:rPr>
        <w:t> </w:t>
      </w:r>
      <w:r>
        <w:rPr>
          <w:sz w:val="24"/>
        </w:rPr>
        <w:t>služiti</w:t>
      </w:r>
      <w:r>
        <w:rPr>
          <w:spacing w:val="-10"/>
          <w:sz w:val="24"/>
        </w:rPr>
        <w:t> </w:t>
      </w:r>
      <w:r>
        <w:rPr>
          <w:sz w:val="24"/>
        </w:rPr>
        <w:t>njegovom</w:t>
      </w:r>
      <w:r>
        <w:rPr>
          <w:spacing w:val="-11"/>
          <w:sz w:val="24"/>
        </w:rPr>
        <w:t> </w:t>
      </w:r>
      <w:r>
        <w:rPr>
          <w:sz w:val="24"/>
        </w:rPr>
        <w:t>racionalnijem i učinkovitijem funkcioniranju. Svi drugi stanovi i poslovni prostori moraju biti ponuđeni na tržištu bilo u formi najma, odnosno zakupa, bilo u formi njihove prodaje javnim natječajem;</w:t>
      </w:r>
    </w:p>
    <w:p>
      <w:pPr>
        <w:pStyle w:val="ListParagraph"/>
        <w:numPr>
          <w:ilvl w:val="0"/>
          <w:numId w:val="4"/>
        </w:numPr>
        <w:tabs>
          <w:tab w:pos="710" w:val="left" w:leader="none"/>
        </w:tabs>
        <w:spacing w:line="240" w:lineRule="auto" w:before="1" w:after="0"/>
        <w:ind w:left="710" w:right="0" w:hanging="350"/>
        <w:jc w:val="both"/>
        <w:rPr>
          <w:sz w:val="24"/>
        </w:rPr>
      </w:pPr>
      <w:r>
        <w:rPr>
          <w:sz w:val="24"/>
        </w:rPr>
        <w:t>Ujednačiti</w:t>
      </w:r>
      <w:r>
        <w:rPr>
          <w:spacing w:val="-10"/>
          <w:sz w:val="24"/>
        </w:rPr>
        <w:t> </w:t>
      </w:r>
      <w:r>
        <w:rPr>
          <w:sz w:val="24"/>
        </w:rPr>
        <w:t>standarde</w:t>
      </w:r>
      <w:r>
        <w:rPr>
          <w:spacing w:val="-10"/>
          <w:sz w:val="24"/>
        </w:rPr>
        <w:t> </w:t>
      </w:r>
      <w:r>
        <w:rPr>
          <w:sz w:val="24"/>
        </w:rPr>
        <w:t>korištenja</w:t>
      </w:r>
      <w:r>
        <w:rPr>
          <w:spacing w:val="-10"/>
          <w:sz w:val="24"/>
        </w:rPr>
        <w:t> </w:t>
      </w:r>
      <w:r>
        <w:rPr>
          <w:sz w:val="24"/>
        </w:rPr>
        <w:t>poslovnih</w:t>
      </w:r>
      <w:r>
        <w:rPr>
          <w:spacing w:val="-10"/>
          <w:sz w:val="24"/>
        </w:rPr>
        <w:t> </w:t>
      </w:r>
      <w:r>
        <w:rPr>
          <w:spacing w:val="-2"/>
          <w:sz w:val="24"/>
        </w:rPr>
        <w:t>prostora.</w:t>
      </w:r>
    </w:p>
    <w:p>
      <w:pPr>
        <w:pStyle w:val="BodyText"/>
        <w:spacing w:line="276" w:lineRule="auto" w:before="242"/>
        <w:ind w:left="3" w:right="291" w:firstLine="707"/>
        <w:jc w:val="both"/>
      </w:pPr>
      <w:r>
        <w:rPr/>
        <w:t>Općina tijekom 2026. godine ima u planu produžiti zakup za dva poslovna prostora: poslovni prostor na k.č. 161/1 zgr. k.o. Grožnjan, u prizemlju zgrade u ulici Umberta Gorjana 1, Grožnjan – bankomat i na k.č. 166/1 zgr. k.o. Grožnjan, u prizemlju-bankomat. Za poslovni prostor na kč.br. 6316/14, k.o. Grožnjan</w:t>
      </w:r>
      <w:r>
        <w:rPr>
          <w:spacing w:val="40"/>
        </w:rPr>
        <w:t> </w:t>
      </w:r>
      <w:r>
        <w:rPr/>
        <w:t>na Trgu Ladonja (bivša čekaonica), Grožnjan natječaj za zakup planira se raspisati u 2025. godini.</w:t>
      </w:r>
    </w:p>
    <w:p>
      <w:pPr>
        <w:spacing w:before="201"/>
        <w:ind w:left="269" w:right="0" w:firstLine="0"/>
        <w:jc w:val="left"/>
        <w:rPr>
          <w:i/>
          <w:sz w:val="22"/>
        </w:rPr>
      </w:pPr>
      <w:r>
        <w:rPr>
          <w:i/>
          <w:sz w:val="22"/>
        </w:rPr>
        <w:t>Tablica</w:t>
      </w:r>
      <w:r>
        <w:rPr>
          <w:i/>
          <w:spacing w:val="-10"/>
          <w:sz w:val="22"/>
        </w:rPr>
        <w:t> </w:t>
      </w:r>
      <w:r>
        <w:rPr>
          <w:i/>
          <w:sz w:val="22"/>
        </w:rPr>
        <w:t>2.</w:t>
      </w:r>
      <w:r>
        <w:rPr>
          <w:i/>
          <w:spacing w:val="-8"/>
          <w:sz w:val="22"/>
        </w:rPr>
        <w:t> </w:t>
      </w:r>
      <w:r>
        <w:rPr>
          <w:i/>
          <w:sz w:val="22"/>
        </w:rPr>
        <w:t>Podaci</w:t>
      </w:r>
      <w:r>
        <w:rPr>
          <w:i/>
          <w:spacing w:val="-7"/>
          <w:sz w:val="22"/>
        </w:rPr>
        <w:t> </w:t>
      </w:r>
      <w:r>
        <w:rPr>
          <w:i/>
          <w:sz w:val="22"/>
        </w:rPr>
        <w:t>o</w:t>
      </w:r>
      <w:r>
        <w:rPr>
          <w:i/>
          <w:spacing w:val="-8"/>
          <w:sz w:val="22"/>
        </w:rPr>
        <w:t> </w:t>
      </w:r>
      <w:r>
        <w:rPr>
          <w:i/>
          <w:sz w:val="22"/>
        </w:rPr>
        <w:t>poslovnim</w:t>
      </w:r>
      <w:r>
        <w:rPr>
          <w:i/>
          <w:spacing w:val="-6"/>
          <w:sz w:val="22"/>
        </w:rPr>
        <w:t> </w:t>
      </w:r>
      <w:r>
        <w:rPr>
          <w:i/>
          <w:sz w:val="22"/>
        </w:rPr>
        <w:t>prostorima</w:t>
      </w:r>
      <w:r>
        <w:rPr>
          <w:i/>
          <w:spacing w:val="-8"/>
          <w:sz w:val="22"/>
        </w:rPr>
        <w:t> </w:t>
      </w:r>
      <w:r>
        <w:rPr>
          <w:i/>
          <w:sz w:val="22"/>
        </w:rPr>
        <w:t>u</w:t>
      </w:r>
      <w:r>
        <w:rPr>
          <w:i/>
          <w:spacing w:val="-7"/>
          <w:sz w:val="22"/>
        </w:rPr>
        <w:t> </w:t>
      </w:r>
      <w:r>
        <w:rPr>
          <w:i/>
          <w:sz w:val="22"/>
        </w:rPr>
        <w:t>zakupu</w:t>
      </w:r>
      <w:r>
        <w:rPr>
          <w:i/>
          <w:spacing w:val="-11"/>
          <w:sz w:val="22"/>
        </w:rPr>
        <w:t> </w:t>
      </w:r>
      <w:r>
        <w:rPr>
          <w:i/>
          <w:sz w:val="22"/>
        </w:rPr>
        <w:t>u</w:t>
      </w:r>
      <w:r>
        <w:rPr>
          <w:i/>
          <w:spacing w:val="-7"/>
          <w:sz w:val="22"/>
        </w:rPr>
        <w:t> </w:t>
      </w:r>
      <w:r>
        <w:rPr>
          <w:i/>
          <w:sz w:val="22"/>
        </w:rPr>
        <w:t>vlasništvu</w:t>
      </w:r>
      <w:r>
        <w:rPr>
          <w:i/>
          <w:spacing w:val="-5"/>
          <w:sz w:val="22"/>
        </w:rPr>
        <w:t> </w:t>
      </w:r>
      <w:r>
        <w:rPr>
          <w:i/>
          <w:sz w:val="22"/>
        </w:rPr>
        <w:t>Općine</w:t>
      </w:r>
      <w:r>
        <w:rPr>
          <w:i/>
          <w:spacing w:val="-7"/>
          <w:sz w:val="22"/>
        </w:rPr>
        <w:t> </w:t>
      </w:r>
      <w:r>
        <w:rPr>
          <w:i/>
          <w:sz w:val="22"/>
        </w:rPr>
        <w:t>Grožnjan</w:t>
      </w:r>
      <w:r>
        <w:rPr>
          <w:i/>
          <w:spacing w:val="-7"/>
          <w:sz w:val="22"/>
        </w:rPr>
        <w:t> </w:t>
      </w:r>
      <w:r>
        <w:rPr>
          <w:i/>
          <w:sz w:val="22"/>
        </w:rPr>
        <w:t>-</w:t>
      </w:r>
      <w:r>
        <w:rPr>
          <w:i/>
          <w:spacing w:val="-9"/>
          <w:sz w:val="22"/>
        </w:rPr>
        <w:t> </w:t>
      </w:r>
      <w:r>
        <w:rPr>
          <w:i/>
          <w:spacing w:val="-2"/>
          <w:sz w:val="22"/>
        </w:rPr>
        <w:t>Grisignana</w:t>
      </w:r>
    </w:p>
    <w:tbl>
      <w:tblPr>
        <w:tblW w:w="0" w:type="auto"/>
        <w:jc w:val="left"/>
        <w:tblInd w:w="13" w:type="dxa"/>
        <w:tblBorders>
          <w:top w:val="single" w:sz="4" w:space="0" w:color="C6D8F0"/>
          <w:left w:val="single" w:sz="4" w:space="0" w:color="C6D8F0"/>
          <w:bottom w:val="single" w:sz="4" w:space="0" w:color="C6D8F0"/>
          <w:right w:val="single" w:sz="4" w:space="0" w:color="C6D8F0"/>
          <w:insideH w:val="single" w:sz="4" w:space="0" w:color="C6D8F0"/>
          <w:insideV w:val="single" w:sz="4" w:space="0" w:color="C6D8F0"/>
        </w:tblBorders>
        <w:tblLayout w:type="fixed"/>
        <w:tblCellMar>
          <w:top w:w="0" w:type="dxa"/>
          <w:left w:w="0" w:type="dxa"/>
          <w:bottom w:w="0" w:type="dxa"/>
          <w:right w:w="0" w:type="dxa"/>
        </w:tblCellMar>
        <w:tblLook w:val="01E0"/>
      </w:tblPr>
      <w:tblGrid>
        <w:gridCol w:w="3257"/>
        <w:gridCol w:w="1272"/>
        <w:gridCol w:w="2554"/>
        <w:gridCol w:w="1978"/>
      </w:tblGrid>
      <w:tr>
        <w:trPr>
          <w:trHeight w:val="333" w:hRule="atLeast"/>
        </w:trPr>
        <w:tc>
          <w:tcPr>
            <w:tcW w:w="9061" w:type="dxa"/>
            <w:gridSpan w:val="4"/>
            <w:tcBorders>
              <w:top w:val="nil"/>
              <w:bottom w:val="nil"/>
            </w:tcBorders>
            <w:shd w:val="clear" w:color="auto" w:fill="C6D8F0"/>
          </w:tcPr>
          <w:p>
            <w:pPr>
              <w:pStyle w:val="TableParagraph"/>
              <w:spacing w:before="4"/>
              <w:ind w:left="4"/>
              <w:jc w:val="center"/>
              <w:rPr>
                <w:b/>
                <w:sz w:val="20"/>
              </w:rPr>
            </w:pPr>
            <w:r>
              <w:rPr>
                <w:b/>
                <w:color w:val="1F497C"/>
                <w:sz w:val="20"/>
              </w:rPr>
              <w:t>Poslovni</w:t>
            </w:r>
            <w:r>
              <w:rPr>
                <w:b/>
                <w:color w:val="1F497C"/>
                <w:spacing w:val="35"/>
                <w:sz w:val="20"/>
              </w:rPr>
              <w:t> </w:t>
            </w:r>
            <w:r>
              <w:rPr>
                <w:b/>
                <w:color w:val="1F497C"/>
                <w:sz w:val="20"/>
              </w:rPr>
              <w:t>prostori</w:t>
            </w:r>
            <w:r>
              <w:rPr>
                <w:b/>
                <w:color w:val="1F497C"/>
                <w:spacing w:val="-5"/>
                <w:sz w:val="20"/>
              </w:rPr>
              <w:t> </w:t>
            </w:r>
            <w:r>
              <w:rPr>
                <w:b/>
                <w:color w:val="1F497C"/>
                <w:sz w:val="20"/>
              </w:rPr>
              <w:t>u</w:t>
            </w:r>
            <w:r>
              <w:rPr>
                <w:b/>
                <w:color w:val="1F497C"/>
                <w:spacing w:val="-2"/>
                <w:sz w:val="20"/>
              </w:rPr>
              <w:t> </w:t>
            </w:r>
            <w:r>
              <w:rPr>
                <w:b/>
                <w:color w:val="1F497C"/>
                <w:sz w:val="20"/>
              </w:rPr>
              <w:t>vlasništvu</w:t>
            </w:r>
            <w:r>
              <w:rPr>
                <w:b/>
                <w:color w:val="1F497C"/>
                <w:spacing w:val="-4"/>
                <w:sz w:val="20"/>
              </w:rPr>
              <w:t> </w:t>
            </w:r>
            <w:r>
              <w:rPr>
                <w:b/>
                <w:color w:val="1F497C"/>
                <w:sz w:val="20"/>
              </w:rPr>
              <w:t>Općine</w:t>
            </w:r>
            <w:r>
              <w:rPr>
                <w:b/>
                <w:color w:val="1F497C"/>
                <w:spacing w:val="-4"/>
                <w:sz w:val="20"/>
              </w:rPr>
              <w:t> </w:t>
            </w:r>
            <w:r>
              <w:rPr>
                <w:b/>
                <w:color w:val="1F497C"/>
                <w:sz w:val="20"/>
              </w:rPr>
              <w:t>Grožnjan -</w:t>
            </w:r>
            <w:r>
              <w:rPr>
                <w:b/>
                <w:color w:val="1F497C"/>
                <w:spacing w:val="-2"/>
                <w:sz w:val="20"/>
              </w:rPr>
              <w:t> Grisignana</w:t>
            </w:r>
          </w:p>
        </w:tc>
      </w:tr>
      <w:tr>
        <w:trPr>
          <w:trHeight w:val="268" w:hRule="atLeast"/>
        </w:trPr>
        <w:tc>
          <w:tcPr>
            <w:tcW w:w="3257" w:type="dxa"/>
            <w:tcBorders>
              <w:top w:val="nil"/>
            </w:tcBorders>
            <w:shd w:val="clear" w:color="auto" w:fill="F2F2F2"/>
          </w:tcPr>
          <w:p>
            <w:pPr>
              <w:pStyle w:val="TableParagraph"/>
              <w:spacing w:before="11"/>
              <w:ind w:left="4"/>
              <w:jc w:val="center"/>
              <w:rPr>
                <w:b/>
                <w:sz w:val="20"/>
              </w:rPr>
            </w:pPr>
            <w:r>
              <w:rPr>
                <w:b/>
                <w:color w:val="1F497C"/>
                <w:spacing w:val="-2"/>
                <w:sz w:val="20"/>
              </w:rPr>
              <w:t>Prostor</w:t>
            </w:r>
          </w:p>
        </w:tc>
        <w:tc>
          <w:tcPr>
            <w:tcW w:w="1272" w:type="dxa"/>
            <w:tcBorders>
              <w:top w:val="nil"/>
            </w:tcBorders>
            <w:shd w:val="clear" w:color="auto" w:fill="F2F2F2"/>
          </w:tcPr>
          <w:p>
            <w:pPr>
              <w:pStyle w:val="TableParagraph"/>
              <w:spacing w:before="11"/>
              <w:ind w:left="9" w:right="5"/>
              <w:jc w:val="center"/>
              <w:rPr>
                <w:b/>
                <w:sz w:val="20"/>
              </w:rPr>
            </w:pPr>
            <w:r>
              <w:rPr>
                <w:b/>
                <w:color w:val="1F497C"/>
                <w:spacing w:val="-2"/>
                <w:sz w:val="20"/>
              </w:rPr>
              <w:t>Naselje</w:t>
            </w:r>
          </w:p>
        </w:tc>
        <w:tc>
          <w:tcPr>
            <w:tcW w:w="4532" w:type="dxa"/>
            <w:gridSpan w:val="2"/>
            <w:tcBorders>
              <w:top w:val="nil"/>
            </w:tcBorders>
            <w:shd w:val="clear" w:color="auto" w:fill="F2F2F2"/>
          </w:tcPr>
          <w:p>
            <w:pPr>
              <w:pStyle w:val="TableParagraph"/>
              <w:rPr>
                <w:rFonts w:ascii="Times New Roman"/>
                <w:sz w:val="18"/>
              </w:rPr>
            </w:pPr>
          </w:p>
        </w:tc>
      </w:tr>
      <w:tr>
        <w:trPr>
          <w:trHeight w:val="938" w:hRule="atLeast"/>
        </w:trPr>
        <w:tc>
          <w:tcPr>
            <w:tcW w:w="3257" w:type="dxa"/>
            <w:tcBorders>
              <w:bottom w:val="nil"/>
              <w:right w:val="single" w:sz="4" w:space="0" w:color="B8CCE4"/>
            </w:tcBorders>
          </w:tcPr>
          <w:p>
            <w:pPr>
              <w:pStyle w:val="TableParagraph"/>
              <w:ind w:left="498" w:right="488" w:hanging="3"/>
              <w:jc w:val="center"/>
              <w:rPr>
                <w:sz w:val="20"/>
              </w:rPr>
            </w:pPr>
            <w:r>
              <w:rPr>
                <w:sz w:val="20"/>
              </w:rPr>
              <w:t>Prostor Općinske uprave Umberta</w:t>
            </w:r>
            <w:r>
              <w:rPr>
                <w:spacing w:val="-12"/>
                <w:sz w:val="20"/>
              </w:rPr>
              <w:t> </w:t>
            </w:r>
            <w:r>
              <w:rPr>
                <w:sz w:val="20"/>
              </w:rPr>
              <w:t>Gorjana</w:t>
            </w:r>
            <w:r>
              <w:rPr>
                <w:spacing w:val="-11"/>
                <w:sz w:val="20"/>
              </w:rPr>
              <w:t> </w:t>
            </w:r>
            <w:r>
              <w:rPr>
                <w:sz w:val="20"/>
              </w:rPr>
              <w:t>3,</w:t>
            </w:r>
            <w:r>
              <w:rPr>
                <w:spacing w:val="-11"/>
                <w:sz w:val="20"/>
              </w:rPr>
              <w:t> </w:t>
            </w:r>
            <w:r>
              <w:rPr>
                <w:sz w:val="20"/>
              </w:rPr>
              <w:t>52429 </w:t>
            </w:r>
            <w:r>
              <w:rPr>
                <w:spacing w:val="-2"/>
                <w:sz w:val="20"/>
              </w:rPr>
              <w:t>Grožnjan,</w:t>
            </w:r>
          </w:p>
          <w:p>
            <w:pPr>
              <w:pStyle w:val="TableParagraph"/>
              <w:spacing w:line="221" w:lineRule="exact"/>
              <w:ind w:left="149" w:right="140"/>
              <w:jc w:val="center"/>
              <w:rPr>
                <w:sz w:val="20"/>
              </w:rPr>
            </w:pPr>
            <w:r>
              <w:rPr>
                <w:sz w:val="20"/>
              </w:rPr>
              <w:t>kč.br.</w:t>
            </w:r>
            <w:r>
              <w:rPr>
                <w:spacing w:val="-4"/>
                <w:sz w:val="20"/>
              </w:rPr>
              <w:t> </w:t>
            </w:r>
            <w:r>
              <w:rPr>
                <w:sz w:val="20"/>
              </w:rPr>
              <w:t>161/1</w:t>
            </w:r>
            <w:r>
              <w:rPr>
                <w:spacing w:val="-3"/>
                <w:sz w:val="20"/>
              </w:rPr>
              <w:t> </w:t>
            </w:r>
            <w:r>
              <w:rPr>
                <w:sz w:val="20"/>
              </w:rPr>
              <w:t>ZGR,</w:t>
            </w:r>
            <w:r>
              <w:rPr>
                <w:spacing w:val="-3"/>
                <w:sz w:val="20"/>
              </w:rPr>
              <w:t> </w:t>
            </w:r>
            <w:r>
              <w:rPr>
                <w:sz w:val="20"/>
              </w:rPr>
              <w:t>k.o.</w:t>
            </w:r>
            <w:r>
              <w:rPr>
                <w:spacing w:val="-4"/>
                <w:sz w:val="20"/>
              </w:rPr>
              <w:t> </w:t>
            </w:r>
            <w:r>
              <w:rPr>
                <w:spacing w:val="-2"/>
                <w:sz w:val="20"/>
              </w:rPr>
              <w:t>Grožnjan</w:t>
            </w:r>
          </w:p>
        </w:tc>
        <w:tc>
          <w:tcPr>
            <w:tcW w:w="1272" w:type="dxa"/>
            <w:tcBorders>
              <w:left w:val="single" w:sz="4" w:space="0" w:color="B8CCE4"/>
              <w:bottom w:val="nil"/>
              <w:right w:val="single" w:sz="4" w:space="0" w:color="B8CCE4"/>
            </w:tcBorders>
          </w:tcPr>
          <w:p>
            <w:pPr>
              <w:pStyle w:val="TableParagraph"/>
              <w:spacing w:before="109"/>
              <w:rPr>
                <w:i/>
                <w:sz w:val="20"/>
              </w:rPr>
            </w:pPr>
          </w:p>
          <w:p>
            <w:pPr>
              <w:pStyle w:val="TableParagraph"/>
              <w:spacing w:before="1"/>
              <w:ind w:left="9" w:right="2"/>
              <w:jc w:val="center"/>
              <w:rPr>
                <w:sz w:val="20"/>
              </w:rPr>
            </w:pPr>
            <w:r>
              <w:rPr>
                <w:spacing w:val="-2"/>
                <w:sz w:val="20"/>
              </w:rPr>
              <w:t>254,45</w:t>
            </w:r>
          </w:p>
        </w:tc>
        <w:tc>
          <w:tcPr>
            <w:tcW w:w="4532" w:type="dxa"/>
            <w:gridSpan w:val="2"/>
            <w:tcBorders>
              <w:left w:val="single" w:sz="4" w:space="0" w:color="B8CCE4"/>
              <w:bottom w:val="nil"/>
            </w:tcBorders>
          </w:tcPr>
          <w:p>
            <w:pPr>
              <w:pStyle w:val="TableParagraph"/>
              <w:spacing w:before="227"/>
              <w:ind w:left="5" w:right="5"/>
              <w:jc w:val="center"/>
              <w:rPr>
                <w:sz w:val="20"/>
              </w:rPr>
            </w:pPr>
            <w:r>
              <w:rPr>
                <w:sz w:val="20"/>
              </w:rPr>
              <w:t>Općina</w:t>
            </w:r>
            <w:r>
              <w:rPr>
                <w:spacing w:val="-5"/>
                <w:sz w:val="20"/>
              </w:rPr>
              <w:t> </w:t>
            </w:r>
            <w:r>
              <w:rPr>
                <w:sz w:val="20"/>
              </w:rPr>
              <w:t>za</w:t>
            </w:r>
            <w:r>
              <w:rPr>
                <w:spacing w:val="-2"/>
                <w:sz w:val="20"/>
              </w:rPr>
              <w:t> </w:t>
            </w:r>
            <w:r>
              <w:rPr>
                <w:sz w:val="20"/>
              </w:rPr>
              <w:t>potrebe</w:t>
            </w:r>
            <w:r>
              <w:rPr>
                <w:spacing w:val="-5"/>
                <w:sz w:val="20"/>
              </w:rPr>
              <w:t> </w:t>
            </w:r>
            <w:r>
              <w:rPr>
                <w:sz w:val="20"/>
              </w:rPr>
              <w:t>rada</w:t>
            </w:r>
            <w:r>
              <w:rPr>
                <w:spacing w:val="-2"/>
                <w:sz w:val="20"/>
              </w:rPr>
              <w:t> </w:t>
            </w:r>
            <w:r>
              <w:rPr>
                <w:sz w:val="20"/>
              </w:rPr>
              <w:t>Općinske</w:t>
            </w:r>
            <w:r>
              <w:rPr>
                <w:spacing w:val="-5"/>
                <w:sz w:val="20"/>
              </w:rPr>
              <w:t> </w:t>
            </w:r>
            <w:r>
              <w:rPr>
                <w:sz w:val="20"/>
              </w:rPr>
              <w:t>uprave</w:t>
            </w:r>
            <w:r>
              <w:rPr>
                <w:spacing w:val="-4"/>
                <w:sz w:val="20"/>
              </w:rPr>
              <w:t> </w:t>
            </w:r>
            <w:r>
              <w:rPr>
                <w:spacing w:val="-2"/>
                <w:sz w:val="20"/>
              </w:rPr>
              <w:t>koristi</w:t>
            </w:r>
          </w:p>
          <w:p>
            <w:pPr>
              <w:pStyle w:val="TableParagraph"/>
              <w:ind w:left="5"/>
              <w:jc w:val="center"/>
              <w:rPr>
                <w:sz w:val="20"/>
              </w:rPr>
            </w:pPr>
            <w:r>
              <w:rPr>
                <w:sz w:val="20"/>
              </w:rPr>
              <w:t>prostore</w:t>
            </w:r>
            <w:r>
              <w:rPr>
                <w:spacing w:val="-4"/>
                <w:sz w:val="20"/>
              </w:rPr>
              <w:t> </w:t>
            </w:r>
            <w:r>
              <w:rPr>
                <w:sz w:val="20"/>
              </w:rPr>
              <w:t>na</w:t>
            </w:r>
            <w:r>
              <w:rPr>
                <w:spacing w:val="-3"/>
                <w:sz w:val="20"/>
              </w:rPr>
              <w:t> </w:t>
            </w:r>
            <w:r>
              <w:rPr>
                <w:sz w:val="20"/>
              </w:rPr>
              <w:t>I.</w:t>
            </w:r>
            <w:r>
              <w:rPr>
                <w:spacing w:val="-3"/>
                <w:sz w:val="20"/>
              </w:rPr>
              <w:t> </w:t>
            </w:r>
            <w:r>
              <w:rPr>
                <w:spacing w:val="-4"/>
                <w:sz w:val="20"/>
              </w:rPr>
              <w:t>katu</w:t>
            </w:r>
          </w:p>
        </w:tc>
      </w:tr>
      <w:tr>
        <w:trPr>
          <w:trHeight w:val="340" w:hRule="atLeast"/>
        </w:trPr>
        <w:tc>
          <w:tcPr>
            <w:tcW w:w="9061" w:type="dxa"/>
            <w:gridSpan w:val="4"/>
            <w:tcBorders>
              <w:top w:val="nil"/>
              <w:bottom w:val="nil"/>
            </w:tcBorders>
            <w:shd w:val="clear" w:color="auto" w:fill="C6D8F0"/>
          </w:tcPr>
          <w:p>
            <w:pPr>
              <w:pStyle w:val="TableParagraph"/>
              <w:spacing w:before="47"/>
              <w:ind w:left="4"/>
              <w:jc w:val="center"/>
              <w:rPr>
                <w:b/>
                <w:sz w:val="20"/>
              </w:rPr>
            </w:pPr>
            <w:r>
              <w:rPr>
                <w:b/>
                <w:color w:val="1F497C"/>
                <w:sz w:val="20"/>
              </w:rPr>
              <w:t>Poslovni</w:t>
            </w:r>
            <w:r>
              <w:rPr>
                <w:b/>
                <w:color w:val="1F497C"/>
                <w:spacing w:val="35"/>
                <w:sz w:val="20"/>
              </w:rPr>
              <w:t> </w:t>
            </w:r>
            <w:r>
              <w:rPr>
                <w:b/>
                <w:color w:val="1F497C"/>
                <w:sz w:val="20"/>
              </w:rPr>
              <w:t>prostori</w:t>
            </w:r>
            <w:r>
              <w:rPr>
                <w:b/>
                <w:color w:val="1F497C"/>
                <w:spacing w:val="-6"/>
                <w:sz w:val="20"/>
              </w:rPr>
              <w:t> </w:t>
            </w:r>
            <w:r>
              <w:rPr>
                <w:b/>
                <w:color w:val="1F497C"/>
                <w:sz w:val="20"/>
              </w:rPr>
              <w:t>u</w:t>
            </w:r>
            <w:r>
              <w:rPr>
                <w:b/>
                <w:color w:val="1F497C"/>
                <w:spacing w:val="-1"/>
                <w:sz w:val="20"/>
              </w:rPr>
              <w:t> </w:t>
            </w:r>
            <w:r>
              <w:rPr>
                <w:b/>
                <w:color w:val="1F497C"/>
                <w:sz w:val="20"/>
              </w:rPr>
              <w:t>vlasništvu</w:t>
            </w:r>
            <w:r>
              <w:rPr>
                <w:b/>
                <w:color w:val="1F497C"/>
                <w:spacing w:val="-4"/>
                <w:sz w:val="20"/>
              </w:rPr>
              <w:t> </w:t>
            </w:r>
            <w:r>
              <w:rPr>
                <w:b/>
                <w:color w:val="1F497C"/>
                <w:sz w:val="20"/>
              </w:rPr>
              <w:t>Općine Grožnjan</w:t>
            </w:r>
            <w:r>
              <w:rPr>
                <w:b/>
                <w:color w:val="1F497C"/>
                <w:spacing w:val="-5"/>
                <w:sz w:val="20"/>
              </w:rPr>
              <w:t> </w:t>
            </w:r>
            <w:r>
              <w:rPr>
                <w:b/>
                <w:color w:val="1F497C"/>
                <w:sz w:val="20"/>
              </w:rPr>
              <w:t>-</w:t>
            </w:r>
            <w:r>
              <w:rPr>
                <w:b/>
                <w:color w:val="1F497C"/>
                <w:spacing w:val="-2"/>
                <w:sz w:val="20"/>
              </w:rPr>
              <w:t> Grisignana</w:t>
            </w:r>
          </w:p>
        </w:tc>
      </w:tr>
      <w:tr>
        <w:trPr>
          <w:trHeight w:val="470" w:hRule="atLeast"/>
        </w:trPr>
        <w:tc>
          <w:tcPr>
            <w:tcW w:w="3257" w:type="dxa"/>
            <w:tcBorders>
              <w:top w:val="nil"/>
              <w:left w:val="single" w:sz="4" w:space="0" w:color="B8CCE4"/>
              <w:bottom w:val="single" w:sz="4" w:space="0" w:color="B8CCE4"/>
              <w:right w:val="single" w:sz="4" w:space="0" w:color="B8CCE4"/>
            </w:tcBorders>
            <w:shd w:val="clear" w:color="auto" w:fill="F2F2F2"/>
          </w:tcPr>
          <w:p>
            <w:pPr>
              <w:pStyle w:val="TableParagraph"/>
              <w:spacing w:before="112"/>
              <w:ind w:left="4"/>
              <w:jc w:val="center"/>
              <w:rPr>
                <w:b/>
                <w:sz w:val="20"/>
              </w:rPr>
            </w:pPr>
            <w:r>
              <w:rPr>
                <w:b/>
                <w:color w:val="1F497C"/>
                <w:spacing w:val="-2"/>
                <w:sz w:val="20"/>
              </w:rPr>
              <w:t>Prostor</w:t>
            </w:r>
          </w:p>
        </w:tc>
        <w:tc>
          <w:tcPr>
            <w:tcW w:w="1272" w:type="dxa"/>
            <w:tcBorders>
              <w:top w:val="nil"/>
              <w:left w:val="single" w:sz="4" w:space="0" w:color="B8CCE4"/>
              <w:bottom w:val="single" w:sz="4" w:space="0" w:color="B8CCE4"/>
              <w:right w:val="single" w:sz="4" w:space="0" w:color="B8CCE4"/>
            </w:tcBorders>
            <w:shd w:val="clear" w:color="auto" w:fill="F2F2F2"/>
          </w:tcPr>
          <w:p>
            <w:pPr>
              <w:pStyle w:val="TableParagraph"/>
              <w:spacing w:line="229" w:lineRule="exact"/>
              <w:ind w:left="9" w:right="1"/>
              <w:jc w:val="center"/>
              <w:rPr>
                <w:b/>
                <w:sz w:val="20"/>
              </w:rPr>
            </w:pPr>
            <w:r>
              <w:rPr>
                <w:b/>
                <w:color w:val="1F497C"/>
                <w:sz w:val="20"/>
              </w:rPr>
              <w:t>Površina</w:t>
            </w:r>
            <w:r>
              <w:rPr>
                <w:b/>
                <w:color w:val="1F497C"/>
                <w:spacing w:val="-8"/>
                <w:sz w:val="20"/>
              </w:rPr>
              <w:t> </w:t>
            </w:r>
            <w:r>
              <w:rPr>
                <w:b/>
                <w:color w:val="1F497C"/>
                <w:spacing w:val="-10"/>
                <w:sz w:val="20"/>
              </w:rPr>
              <w:t>u</w:t>
            </w:r>
          </w:p>
          <w:p>
            <w:pPr>
              <w:pStyle w:val="TableParagraph"/>
              <w:spacing w:line="221" w:lineRule="exact"/>
              <w:ind w:left="9" w:right="2"/>
              <w:jc w:val="center"/>
              <w:rPr>
                <w:b/>
                <w:sz w:val="20"/>
              </w:rPr>
            </w:pPr>
            <w:r>
              <w:rPr>
                <w:b/>
                <w:color w:val="1F497C"/>
                <w:spacing w:val="-5"/>
                <w:sz w:val="20"/>
              </w:rPr>
              <w:t>m2</w:t>
            </w:r>
          </w:p>
        </w:tc>
        <w:tc>
          <w:tcPr>
            <w:tcW w:w="2554" w:type="dxa"/>
            <w:tcBorders>
              <w:top w:val="nil"/>
              <w:left w:val="single" w:sz="4" w:space="0" w:color="B8CCE4"/>
              <w:bottom w:val="single" w:sz="4" w:space="0" w:color="B8CCE4"/>
              <w:right w:val="single" w:sz="4" w:space="0" w:color="B8CCE4"/>
            </w:tcBorders>
            <w:shd w:val="clear" w:color="auto" w:fill="F2F2F2"/>
          </w:tcPr>
          <w:p>
            <w:pPr>
              <w:pStyle w:val="TableParagraph"/>
              <w:spacing w:before="112"/>
              <w:ind w:left="11" w:right="3"/>
              <w:jc w:val="center"/>
              <w:rPr>
                <w:b/>
                <w:sz w:val="20"/>
              </w:rPr>
            </w:pPr>
            <w:r>
              <w:rPr>
                <w:b/>
                <w:color w:val="1F497C"/>
                <w:spacing w:val="-2"/>
                <w:sz w:val="20"/>
              </w:rPr>
              <w:t>Zakupnik</w:t>
            </w:r>
          </w:p>
        </w:tc>
        <w:tc>
          <w:tcPr>
            <w:tcW w:w="1978" w:type="dxa"/>
            <w:tcBorders>
              <w:top w:val="nil"/>
              <w:left w:val="single" w:sz="4" w:space="0" w:color="B8CCE4"/>
              <w:bottom w:val="single" w:sz="4" w:space="0" w:color="B8CCE4"/>
              <w:right w:val="single" w:sz="4" w:space="0" w:color="B8CCE4"/>
            </w:tcBorders>
            <w:shd w:val="clear" w:color="auto" w:fill="F2F2F2"/>
          </w:tcPr>
          <w:p>
            <w:pPr>
              <w:pStyle w:val="TableParagraph"/>
              <w:spacing w:line="229" w:lineRule="exact"/>
              <w:ind w:left="10" w:right="3"/>
              <w:jc w:val="center"/>
              <w:rPr>
                <w:b/>
                <w:sz w:val="20"/>
              </w:rPr>
            </w:pPr>
            <w:r>
              <w:rPr>
                <w:b/>
                <w:color w:val="1F497C"/>
                <w:sz w:val="20"/>
              </w:rPr>
              <w:t>Rok</w:t>
            </w:r>
            <w:r>
              <w:rPr>
                <w:b/>
                <w:color w:val="1F497C"/>
                <w:spacing w:val="-3"/>
                <w:sz w:val="20"/>
              </w:rPr>
              <w:t> </w:t>
            </w:r>
            <w:r>
              <w:rPr>
                <w:b/>
                <w:color w:val="1F497C"/>
                <w:spacing w:val="-2"/>
                <w:sz w:val="20"/>
              </w:rPr>
              <w:t>trajanja</w:t>
            </w:r>
          </w:p>
          <w:p>
            <w:pPr>
              <w:pStyle w:val="TableParagraph"/>
              <w:spacing w:line="221" w:lineRule="exact"/>
              <w:ind w:left="10" w:right="3"/>
              <w:jc w:val="center"/>
              <w:rPr>
                <w:b/>
                <w:sz w:val="20"/>
              </w:rPr>
            </w:pPr>
            <w:r>
              <w:rPr>
                <w:b/>
                <w:color w:val="1F497C"/>
                <w:spacing w:val="-2"/>
                <w:sz w:val="20"/>
              </w:rPr>
              <w:t>zakupa</w:t>
            </w:r>
          </w:p>
        </w:tc>
      </w:tr>
      <w:tr>
        <w:trPr>
          <w:trHeight w:val="787" w:hRule="atLeast"/>
        </w:trPr>
        <w:tc>
          <w:tcPr>
            <w:tcW w:w="3257" w:type="dxa"/>
            <w:tcBorders>
              <w:top w:val="single" w:sz="4" w:space="0" w:color="B8CCE4"/>
              <w:left w:val="single" w:sz="4" w:space="0" w:color="B8CCE4"/>
              <w:bottom w:val="single" w:sz="4" w:space="0" w:color="B8CCE4"/>
              <w:right w:val="single" w:sz="4" w:space="0" w:color="B8CCE4"/>
            </w:tcBorders>
          </w:tcPr>
          <w:p>
            <w:pPr>
              <w:pStyle w:val="TableParagraph"/>
              <w:spacing w:before="35"/>
              <w:ind w:left="114" w:right="108" w:firstLine="2"/>
              <w:jc w:val="center"/>
              <w:rPr>
                <w:sz w:val="20"/>
              </w:rPr>
            </w:pPr>
            <w:r>
              <w:rPr>
                <w:sz w:val="20"/>
              </w:rPr>
              <w:t>Dio u zgradi na k.č. 161/1 zgr. k.o. Grožnjan,</w:t>
            </w:r>
            <w:r>
              <w:rPr>
                <w:spacing w:val="-8"/>
                <w:sz w:val="20"/>
              </w:rPr>
              <w:t> </w:t>
            </w:r>
            <w:r>
              <w:rPr>
                <w:sz w:val="20"/>
              </w:rPr>
              <w:t>u</w:t>
            </w:r>
            <w:r>
              <w:rPr>
                <w:spacing w:val="-7"/>
                <w:sz w:val="20"/>
              </w:rPr>
              <w:t> </w:t>
            </w:r>
            <w:r>
              <w:rPr>
                <w:sz w:val="20"/>
              </w:rPr>
              <w:t>prizemlju</w:t>
            </w:r>
            <w:r>
              <w:rPr>
                <w:spacing w:val="-9"/>
                <w:sz w:val="20"/>
              </w:rPr>
              <w:t> </w:t>
            </w:r>
            <w:r>
              <w:rPr>
                <w:sz w:val="20"/>
              </w:rPr>
              <w:t>zgrade</w:t>
            </w:r>
            <w:r>
              <w:rPr>
                <w:spacing w:val="-9"/>
                <w:sz w:val="20"/>
              </w:rPr>
              <w:t> </w:t>
            </w:r>
            <w:r>
              <w:rPr>
                <w:sz w:val="20"/>
              </w:rPr>
              <w:t>u</w:t>
            </w:r>
            <w:r>
              <w:rPr>
                <w:spacing w:val="-9"/>
                <w:sz w:val="20"/>
              </w:rPr>
              <w:t> </w:t>
            </w:r>
            <w:r>
              <w:rPr>
                <w:sz w:val="20"/>
              </w:rPr>
              <w:t>ulici Umberta Gorjana 1, Grožnjan</w:t>
            </w:r>
          </w:p>
        </w:tc>
        <w:tc>
          <w:tcPr>
            <w:tcW w:w="1272" w:type="dxa"/>
            <w:tcBorders>
              <w:top w:val="single" w:sz="4" w:space="0" w:color="B8CCE4"/>
              <w:left w:val="single" w:sz="4" w:space="0" w:color="B8CCE4"/>
              <w:bottom w:val="single" w:sz="4" w:space="0" w:color="B8CCE4"/>
              <w:right w:val="single" w:sz="4" w:space="0" w:color="B8CCE4"/>
            </w:tcBorders>
          </w:tcPr>
          <w:p>
            <w:pPr>
              <w:pStyle w:val="TableParagraph"/>
              <w:spacing w:before="35"/>
              <w:rPr>
                <w:i/>
                <w:sz w:val="20"/>
              </w:rPr>
            </w:pPr>
          </w:p>
          <w:p>
            <w:pPr>
              <w:pStyle w:val="TableParagraph"/>
              <w:ind w:left="9"/>
              <w:jc w:val="center"/>
              <w:rPr>
                <w:sz w:val="20"/>
              </w:rPr>
            </w:pPr>
            <w:r>
              <w:rPr>
                <w:spacing w:val="-5"/>
                <w:sz w:val="20"/>
              </w:rPr>
              <w:t>63</w:t>
            </w:r>
          </w:p>
        </w:tc>
        <w:tc>
          <w:tcPr>
            <w:tcW w:w="2554" w:type="dxa"/>
            <w:tcBorders>
              <w:top w:val="single" w:sz="4" w:space="0" w:color="B8CCE4"/>
              <w:left w:val="single" w:sz="4" w:space="0" w:color="B8CCE4"/>
              <w:bottom w:val="single" w:sz="4" w:space="0" w:color="B8CCE4"/>
              <w:right w:val="single" w:sz="4" w:space="0" w:color="B8CCE4"/>
            </w:tcBorders>
          </w:tcPr>
          <w:p>
            <w:pPr>
              <w:pStyle w:val="TableParagraph"/>
              <w:spacing w:before="35"/>
              <w:rPr>
                <w:i/>
                <w:sz w:val="20"/>
              </w:rPr>
            </w:pPr>
          </w:p>
          <w:p>
            <w:pPr>
              <w:pStyle w:val="TableParagraph"/>
              <w:ind w:left="11" w:right="6"/>
              <w:jc w:val="center"/>
              <w:rPr>
                <w:sz w:val="20"/>
              </w:rPr>
            </w:pPr>
            <w:r>
              <w:rPr>
                <w:sz w:val="20"/>
              </w:rPr>
              <w:t>FIORINI</w:t>
            </w:r>
            <w:r>
              <w:rPr>
                <w:spacing w:val="-4"/>
                <w:sz w:val="20"/>
              </w:rPr>
              <w:t> </w:t>
            </w:r>
            <w:r>
              <w:rPr>
                <w:spacing w:val="-2"/>
                <w:sz w:val="20"/>
              </w:rPr>
              <w:t>d.o.o.</w:t>
            </w:r>
          </w:p>
        </w:tc>
        <w:tc>
          <w:tcPr>
            <w:tcW w:w="1978" w:type="dxa"/>
            <w:tcBorders>
              <w:top w:val="single" w:sz="4" w:space="0" w:color="B8CCE4"/>
              <w:left w:val="single" w:sz="4" w:space="0" w:color="B8CCE4"/>
              <w:bottom w:val="single" w:sz="4" w:space="0" w:color="B8CCE4"/>
              <w:right w:val="single" w:sz="4" w:space="0" w:color="B8CCE4"/>
            </w:tcBorders>
          </w:tcPr>
          <w:p>
            <w:pPr>
              <w:pStyle w:val="TableParagraph"/>
              <w:spacing w:before="152"/>
              <w:ind w:left="412" w:firstLine="180"/>
              <w:rPr>
                <w:sz w:val="20"/>
              </w:rPr>
            </w:pPr>
            <w:r>
              <w:rPr>
                <w:sz w:val="20"/>
              </w:rPr>
              <w:t>Zakup do </w:t>
            </w:r>
            <w:r>
              <w:rPr>
                <w:spacing w:val="-2"/>
                <w:sz w:val="20"/>
              </w:rPr>
              <w:t>31.08.2029.g.</w:t>
            </w:r>
          </w:p>
        </w:tc>
      </w:tr>
      <w:tr>
        <w:trPr>
          <w:trHeight w:val="938" w:hRule="atLeast"/>
        </w:trPr>
        <w:tc>
          <w:tcPr>
            <w:tcW w:w="3257" w:type="dxa"/>
            <w:tcBorders>
              <w:top w:val="single" w:sz="4" w:space="0" w:color="B8CCE4"/>
              <w:left w:val="single" w:sz="4" w:space="0" w:color="B8CCE4"/>
              <w:bottom w:val="single" w:sz="4" w:space="0" w:color="B8CCE4"/>
              <w:right w:val="single" w:sz="4" w:space="0" w:color="B8CCE4"/>
            </w:tcBorders>
          </w:tcPr>
          <w:p>
            <w:pPr>
              <w:pStyle w:val="TableParagraph"/>
              <w:ind w:left="114" w:right="108" w:firstLine="2"/>
              <w:jc w:val="center"/>
              <w:rPr>
                <w:sz w:val="20"/>
              </w:rPr>
            </w:pPr>
            <w:r>
              <w:rPr>
                <w:sz w:val="20"/>
              </w:rPr>
              <w:t>Dio u zgradi na k.č. 161/1 zgr. k.o. Grožnjan,</w:t>
            </w:r>
            <w:r>
              <w:rPr>
                <w:spacing w:val="-8"/>
                <w:sz w:val="20"/>
              </w:rPr>
              <w:t> </w:t>
            </w:r>
            <w:r>
              <w:rPr>
                <w:sz w:val="20"/>
              </w:rPr>
              <w:t>u</w:t>
            </w:r>
            <w:r>
              <w:rPr>
                <w:spacing w:val="-7"/>
                <w:sz w:val="20"/>
              </w:rPr>
              <w:t> </w:t>
            </w:r>
            <w:r>
              <w:rPr>
                <w:sz w:val="20"/>
              </w:rPr>
              <w:t>prizemlju</w:t>
            </w:r>
            <w:r>
              <w:rPr>
                <w:spacing w:val="-9"/>
                <w:sz w:val="20"/>
              </w:rPr>
              <w:t> </w:t>
            </w:r>
            <w:r>
              <w:rPr>
                <w:sz w:val="20"/>
              </w:rPr>
              <w:t>zgrade</w:t>
            </w:r>
            <w:r>
              <w:rPr>
                <w:spacing w:val="-9"/>
                <w:sz w:val="20"/>
              </w:rPr>
              <w:t> </w:t>
            </w:r>
            <w:r>
              <w:rPr>
                <w:sz w:val="20"/>
              </w:rPr>
              <w:t>u</w:t>
            </w:r>
            <w:r>
              <w:rPr>
                <w:spacing w:val="-9"/>
                <w:sz w:val="20"/>
              </w:rPr>
              <w:t> </w:t>
            </w:r>
            <w:r>
              <w:rPr>
                <w:sz w:val="20"/>
              </w:rPr>
              <w:t>ulici Umberta Gorjana 1, Grožnjan -</w:t>
            </w:r>
          </w:p>
          <w:p>
            <w:pPr>
              <w:pStyle w:val="TableParagraph"/>
              <w:spacing w:line="221" w:lineRule="exact"/>
              <w:ind w:left="149" w:right="144"/>
              <w:jc w:val="center"/>
              <w:rPr>
                <w:sz w:val="20"/>
              </w:rPr>
            </w:pPr>
            <w:r>
              <w:rPr>
                <w:spacing w:val="-2"/>
                <w:sz w:val="20"/>
              </w:rPr>
              <w:t>bankomat</w:t>
            </w:r>
          </w:p>
        </w:tc>
        <w:tc>
          <w:tcPr>
            <w:tcW w:w="1272" w:type="dxa"/>
            <w:tcBorders>
              <w:top w:val="single" w:sz="4" w:space="0" w:color="B8CCE4"/>
              <w:left w:val="single" w:sz="4" w:space="0" w:color="B8CCE4"/>
              <w:bottom w:val="single" w:sz="4" w:space="0" w:color="B8CCE4"/>
              <w:right w:val="single" w:sz="4" w:space="0" w:color="B8CCE4"/>
            </w:tcBorders>
          </w:tcPr>
          <w:p>
            <w:pPr>
              <w:pStyle w:val="TableParagraph"/>
              <w:spacing w:before="110"/>
              <w:rPr>
                <w:i/>
                <w:sz w:val="20"/>
              </w:rPr>
            </w:pPr>
          </w:p>
          <w:p>
            <w:pPr>
              <w:pStyle w:val="TableParagraph"/>
              <w:ind w:left="9"/>
              <w:jc w:val="center"/>
              <w:rPr>
                <w:sz w:val="20"/>
              </w:rPr>
            </w:pPr>
            <w:r>
              <w:rPr>
                <w:spacing w:val="-10"/>
                <w:sz w:val="20"/>
              </w:rPr>
              <w:t>2</w:t>
            </w:r>
          </w:p>
        </w:tc>
        <w:tc>
          <w:tcPr>
            <w:tcW w:w="2554" w:type="dxa"/>
            <w:tcBorders>
              <w:top w:val="single" w:sz="4" w:space="0" w:color="B8CCE4"/>
              <w:left w:val="single" w:sz="4" w:space="0" w:color="B8CCE4"/>
              <w:bottom w:val="single" w:sz="4" w:space="0" w:color="B8CCE4"/>
              <w:right w:val="single" w:sz="4" w:space="0" w:color="B8CCE4"/>
            </w:tcBorders>
          </w:tcPr>
          <w:p>
            <w:pPr>
              <w:pStyle w:val="TableParagraph"/>
              <w:spacing w:before="110"/>
              <w:rPr>
                <w:i/>
                <w:sz w:val="20"/>
              </w:rPr>
            </w:pPr>
          </w:p>
          <w:p>
            <w:pPr>
              <w:pStyle w:val="TableParagraph"/>
              <w:ind w:left="11" w:right="2"/>
              <w:jc w:val="center"/>
              <w:rPr>
                <w:sz w:val="20"/>
              </w:rPr>
            </w:pPr>
            <w:r>
              <w:rPr>
                <w:sz w:val="20"/>
              </w:rPr>
              <w:t>EFT-Usluge</w:t>
            </w:r>
            <w:r>
              <w:rPr>
                <w:spacing w:val="-5"/>
                <w:sz w:val="20"/>
              </w:rPr>
              <w:t> </w:t>
            </w:r>
            <w:r>
              <w:rPr>
                <w:spacing w:val="-2"/>
                <w:sz w:val="20"/>
              </w:rPr>
              <w:t>d.o.o.</w:t>
            </w:r>
          </w:p>
        </w:tc>
        <w:tc>
          <w:tcPr>
            <w:tcW w:w="1978" w:type="dxa"/>
            <w:tcBorders>
              <w:top w:val="single" w:sz="4" w:space="0" w:color="B8CCE4"/>
              <w:left w:val="single" w:sz="4" w:space="0" w:color="B8CCE4"/>
              <w:bottom w:val="single" w:sz="4" w:space="0" w:color="B8CCE4"/>
              <w:right w:val="single" w:sz="4" w:space="0" w:color="B8CCE4"/>
            </w:tcBorders>
          </w:tcPr>
          <w:p>
            <w:pPr>
              <w:pStyle w:val="TableParagraph"/>
              <w:spacing w:before="227"/>
              <w:ind w:left="412" w:firstLine="180"/>
              <w:rPr>
                <w:sz w:val="20"/>
              </w:rPr>
            </w:pPr>
            <w:r>
              <w:rPr>
                <w:sz w:val="20"/>
              </w:rPr>
              <w:t>Zakup do </w:t>
            </w:r>
            <w:r>
              <w:rPr>
                <w:spacing w:val="-2"/>
                <w:sz w:val="20"/>
              </w:rPr>
              <w:t>31.12.2024.g.</w:t>
            </w:r>
          </w:p>
        </w:tc>
      </w:tr>
      <w:tr>
        <w:trPr>
          <w:trHeight w:val="839" w:hRule="atLeast"/>
        </w:trPr>
        <w:tc>
          <w:tcPr>
            <w:tcW w:w="3257" w:type="dxa"/>
            <w:tcBorders>
              <w:top w:val="single" w:sz="4" w:space="0" w:color="B8CCE4"/>
              <w:left w:val="single" w:sz="4" w:space="0" w:color="B8CCE4"/>
              <w:bottom w:val="single" w:sz="4" w:space="0" w:color="B8CCE4"/>
              <w:right w:val="single" w:sz="4" w:space="0" w:color="B8CCE4"/>
            </w:tcBorders>
          </w:tcPr>
          <w:p>
            <w:pPr>
              <w:pStyle w:val="TableParagraph"/>
              <w:spacing w:before="61"/>
              <w:ind w:left="114" w:right="108" w:firstLine="3"/>
              <w:jc w:val="center"/>
              <w:rPr>
                <w:sz w:val="20"/>
              </w:rPr>
            </w:pPr>
            <w:r>
              <w:rPr>
                <w:sz w:val="20"/>
              </w:rPr>
              <w:t>Dio u zgradi na k.č. 250/1 zgr., k.o. Grožnjan,</w:t>
            </w:r>
            <w:r>
              <w:rPr>
                <w:spacing w:val="-8"/>
                <w:sz w:val="20"/>
              </w:rPr>
              <w:t> </w:t>
            </w:r>
            <w:r>
              <w:rPr>
                <w:sz w:val="20"/>
              </w:rPr>
              <w:t>u</w:t>
            </w:r>
            <w:r>
              <w:rPr>
                <w:spacing w:val="-7"/>
                <w:sz w:val="20"/>
              </w:rPr>
              <w:t> </w:t>
            </w:r>
            <w:r>
              <w:rPr>
                <w:sz w:val="20"/>
              </w:rPr>
              <w:t>prizemlju</w:t>
            </w:r>
            <w:r>
              <w:rPr>
                <w:spacing w:val="-9"/>
                <w:sz w:val="20"/>
              </w:rPr>
              <w:t> </w:t>
            </w:r>
            <w:r>
              <w:rPr>
                <w:sz w:val="20"/>
              </w:rPr>
              <w:t>zgrade</w:t>
            </w:r>
            <w:r>
              <w:rPr>
                <w:spacing w:val="-9"/>
                <w:sz w:val="20"/>
              </w:rPr>
              <w:t> </w:t>
            </w:r>
            <w:r>
              <w:rPr>
                <w:sz w:val="20"/>
              </w:rPr>
              <w:t>u</w:t>
            </w:r>
            <w:r>
              <w:rPr>
                <w:spacing w:val="-9"/>
                <w:sz w:val="20"/>
              </w:rPr>
              <w:t> </w:t>
            </w:r>
            <w:r>
              <w:rPr>
                <w:sz w:val="20"/>
              </w:rPr>
              <w:t>ulici Uz Zidine 12 a, Grožnjan</w:t>
            </w:r>
          </w:p>
        </w:tc>
        <w:tc>
          <w:tcPr>
            <w:tcW w:w="1272" w:type="dxa"/>
            <w:tcBorders>
              <w:top w:val="single" w:sz="4" w:space="0" w:color="B8CCE4"/>
              <w:left w:val="single" w:sz="4" w:space="0" w:color="B8CCE4"/>
              <w:bottom w:val="single" w:sz="4" w:space="0" w:color="B8CCE4"/>
              <w:right w:val="single" w:sz="4" w:space="0" w:color="B8CCE4"/>
            </w:tcBorders>
          </w:tcPr>
          <w:p>
            <w:pPr>
              <w:pStyle w:val="TableParagraph"/>
              <w:spacing w:before="62"/>
              <w:rPr>
                <w:i/>
                <w:sz w:val="20"/>
              </w:rPr>
            </w:pPr>
          </w:p>
          <w:p>
            <w:pPr>
              <w:pStyle w:val="TableParagraph"/>
              <w:ind w:left="9"/>
              <w:jc w:val="center"/>
              <w:rPr>
                <w:sz w:val="20"/>
              </w:rPr>
            </w:pPr>
            <w:r>
              <w:rPr>
                <w:spacing w:val="-5"/>
                <w:sz w:val="20"/>
              </w:rPr>
              <w:t>30</w:t>
            </w:r>
          </w:p>
        </w:tc>
        <w:tc>
          <w:tcPr>
            <w:tcW w:w="2554" w:type="dxa"/>
            <w:tcBorders>
              <w:top w:val="single" w:sz="4" w:space="0" w:color="B8CCE4"/>
              <w:left w:val="single" w:sz="4" w:space="0" w:color="B8CCE4"/>
              <w:bottom w:val="single" w:sz="4" w:space="0" w:color="B8CCE4"/>
              <w:right w:val="single" w:sz="4" w:space="0" w:color="B8CCE4"/>
            </w:tcBorders>
          </w:tcPr>
          <w:p>
            <w:pPr>
              <w:pStyle w:val="TableParagraph"/>
              <w:spacing w:before="62"/>
              <w:rPr>
                <w:i/>
                <w:sz w:val="20"/>
              </w:rPr>
            </w:pPr>
          </w:p>
          <w:p>
            <w:pPr>
              <w:pStyle w:val="TableParagraph"/>
              <w:ind w:left="11" w:right="3"/>
              <w:jc w:val="center"/>
              <w:rPr>
                <w:sz w:val="20"/>
              </w:rPr>
            </w:pPr>
            <w:r>
              <w:rPr>
                <w:spacing w:val="-4"/>
                <w:sz w:val="20"/>
              </w:rPr>
              <w:t>L.K.</w:t>
            </w:r>
          </w:p>
        </w:tc>
        <w:tc>
          <w:tcPr>
            <w:tcW w:w="1978" w:type="dxa"/>
            <w:tcBorders>
              <w:top w:val="single" w:sz="4" w:space="0" w:color="B8CCE4"/>
              <w:left w:val="single" w:sz="4" w:space="0" w:color="B8CCE4"/>
              <w:bottom w:val="single" w:sz="4" w:space="0" w:color="B8CCE4"/>
              <w:right w:val="single" w:sz="4" w:space="0" w:color="B8CCE4"/>
            </w:tcBorders>
          </w:tcPr>
          <w:p>
            <w:pPr>
              <w:pStyle w:val="TableParagraph"/>
              <w:spacing w:before="179"/>
              <w:ind w:left="412" w:firstLine="180"/>
              <w:rPr>
                <w:sz w:val="20"/>
              </w:rPr>
            </w:pPr>
            <w:r>
              <w:rPr>
                <w:sz w:val="20"/>
              </w:rPr>
              <w:t>Zakup do </w:t>
            </w:r>
            <w:r>
              <w:rPr>
                <w:spacing w:val="-2"/>
                <w:sz w:val="20"/>
              </w:rPr>
              <w:t>31.08.2029.g.</w:t>
            </w:r>
          </w:p>
        </w:tc>
      </w:tr>
      <w:tr>
        <w:trPr>
          <w:trHeight w:val="1033" w:hRule="atLeast"/>
        </w:trPr>
        <w:tc>
          <w:tcPr>
            <w:tcW w:w="3257" w:type="dxa"/>
            <w:tcBorders>
              <w:top w:val="single" w:sz="4" w:space="0" w:color="B8CCE4"/>
              <w:left w:val="single" w:sz="4" w:space="0" w:color="B8CCE4"/>
              <w:bottom w:val="single" w:sz="4" w:space="0" w:color="B8CCE4"/>
              <w:right w:val="single" w:sz="4" w:space="0" w:color="B8CCE4"/>
            </w:tcBorders>
          </w:tcPr>
          <w:p>
            <w:pPr>
              <w:pStyle w:val="TableParagraph"/>
              <w:spacing w:before="159"/>
              <w:ind w:left="149" w:right="140"/>
              <w:jc w:val="center"/>
              <w:rPr>
                <w:sz w:val="20"/>
              </w:rPr>
            </w:pPr>
            <w:r>
              <w:rPr>
                <w:sz w:val="20"/>
              </w:rPr>
              <w:t>Dio</w:t>
            </w:r>
            <w:r>
              <w:rPr>
                <w:spacing w:val="-7"/>
                <w:sz w:val="20"/>
              </w:rPr>
              <w:t> </w:t>
            </w:r>
            <w:r>
              <w:rPr>
                <w:sz w:val="20"/>
              </w:rPr>
              <w:t>u</w:t>
            </w:r>
            <w:r>
              <w:rPr>
                <w:spacing w:val="-6"/>
                <w:sz w:val="20"/>
              </w:rPr>
              <w:t> </w:t>
            </w:r>
            <w:r>
              <w:rPr>
                <w:sz w:val="20"/>
              </w:rPr>
              <w:t>zgradi</w:t>
            </w:r>
            <w:r>
              <w:rPr>
                <w:spacing w:val="-5"/>
                <w:sz w:val="20"/>
              </w:rPr>
              <w:t> </w:t>
            </w:r>
            <w:r>
              <w:rPr>
                <w:sz w:val="20"/>
              </w:rPr>
              <w:t>na</w:t>
            </w:r>
            <w:r>
              <w:rPr>
                <w:spacing w:val="-6"/>
                <w:sz w:val="20"/>
              </w:rPr>
              <w:t> </w:t>
            </w:r>
            <w:r>
              <w:rPr>
                <w:sz w:val="20"/>
              </w:rPr>
              <w:t>k.č.</w:t>
            </w:r>
            <w:r>
              <w:rPr>
                <w:spacing w:val="-7"/>
                <w:sz w:val="20"/>
              </w:rPr>
              <w:t> </w:t>
            </w:r>
            <w:r>
              <w:rPr>
                <w:sz w:val="20"/>
              </w:rPr>
              <w:t>161/3</w:t>
            </w:r>
            <w:r>
              <w:rPr>
                <w:spacing w:val="-5"/>
                <w:sz w:val="20"/>
              </w:rPr>
              <w:t> </w:t>
            </w:r>
            <w:r>
              <w:rPr>
                <w:sz w:val="20"/>
              </w:rPr>
              <w:t>zgr.,</w:t>
            </w:r>
            <w:r>
              <w:rPr>
                <w:spacing w:val="-8"/>
                <w:sz w:val="20"/>
              </w:rPr>
              <w:t> </w:t>
            </w:r>
            <w:r>
              <w:rPr>
                <w:sz w:val="20"/>
              </w:rPr>
              <w:t>k.o. Grožnjan, u prizemlju zgrade</w:t>
            </w:r>
            <w:r>
              <w:rPr>
                <w:spacing w:val="40"/>
                <w:sz w:val="20"/>
              </w:rPr>
              <w:t> </w:t>
            </w:r>
            <w:r>
              <w:rPr>
                <w:sz w:val="20"/>
              </w:rPr>
              <w:t>u Ulici</w:t>
            </w:r>
            <w:r>
              <w:rPr>
                <w:spacing w:val="-8"/>
                <w:sz w:val="20"/>
              </w:rPr>
              <w:t> </w:t>
            </w:r>
            <w:r>
              <w:rPr>
                <w:sz w:val="20"/>
              </w:rPr>
              <w:t>Umberta</w:t>
            </w:r>
            <w:r>
              <w:rPr>
                <w:spacing w:val="-7"/>
                <w:sz w:val="20"/>
              </w:rPr>
              <w:t> </w:t>
            </w:r>
            <w:r>
              <w:rPr>
                <w:sz w:val="20"/>
              </w:rPr>
              <w:t>Gorjana</w:t>
            </w:r>
            <w:r>
              <w:rPr>
                <w:spacing w:val="-6"/>
                <w:sz w:val="20"/>
              </w:rPr>
              <w:t> </w:t>
            </w:r>
            <w:r>
              <w:rPr>
                <w:sz w:val="20"/>
              </w:rPr>
              <w:t>5,</w:t>
            </w:r>
            <w:r>
              <w:rPr>
                <w:spacing w:val="-8"/>
                <w:sz w:val="20"/>
              </w:rPr>
              <w:t> </w:t>
            </w:r>
            <w:r>
              <w:rPr>
                <w:sz w:val="20"/>
              </w:rPr>
              <w:t>Grožnjan</w:t>
            </w:r>
          </w:p>
        </w:tc>
        <w:tc>
          <w:tcPr>
            <w:tcW w:w="1272" w:type="dxa"/>
            <w:tcBorders>
              <w:top w:val="single" w:sz="4" w:space="0" w:color="B8CCE4"/>
              <w:left w:val="single" w:sz="4" w:space="0" w:color="B8CCE4"/>
              <w:bottom w:val="single" w:sz="4" w:space="0" w:color="B8CCE4"/>
              <w:right w:val="single" w:sz="4" w:space="0" w:color="B8CCE4"/>
            </w:tcBorders>
          </w:tcPr>
          <w:p>
            <w:pPr>
              <w:pStyle w:val="TableParagraph"/>
              <w:spacing w:before="158"/>
              <w:rPr>
                <w:i/>
                <w:sz w:val="20"/>
              </w:rPr>
            </w:pPr>
          </w:p>
          <w:p>
            <w:pPr>
              <w:pStyle w:val="TableParagraph"/>
              <w:ind w:left="9" w:right="2"/>
              <w:jc w:val="center"/>
              <w:rPr>
                <w:sz w:val="20"/>
              </w:rPr>
            </w:pPr>
            <w:r>
              <w:rPr>
                <w:spacing w:val="-2"/>
                <w:sz w:val="20"/>
              </w:rPr>
              <w:t>115,66</w:t>
            </w:r>
          </w:p>
        </w:tc>
        <w:tc>
          <w:tcPr>
            <w:tcW w:w="2554" w:type="dxa"/>
            <w:tcBorders>
              <w:top w:val="single" w:sz="4" w:space="0" w:color="B8CCE4"/>
              <w:left w:val="single" w:sz="4" w:space="0" w:color="B8CCE4"/>
              <w:bottom w:val="single" w:sz="4" w:space="0" w:color="B8CCE4"/>
              <w:right w:val="single" w:sz="4" w:space="0" w:color="B8CCE4"/>
            </w:tcBorders>
          </w:tcPr>
          <w:p>
            <w:pPr>
              <w:pStyle w:val="TableParagraph"/>
              <w:spacing w:before="158"/>
              <w:rPr>
                <w:i/>
                <w:sz w:val="20"/>
              </w:rPr>
            </w:pPr>
          </w:p>
          <w:p>
            <w:pPr>
              <w:pStyle w:val="TableParagraph"/>
              <w:ind w:left="11" w:right="4"/>
              <w:jc w:val="center"/>
              <w:rPr>
                <w:sz w:val="20"/>
              </w:rPr>
            </w:pPr>
            <w:r>
              <w:rPr>
                <w:sz w:val="20"/>
              </w:rPr>
              <w:t>ZIGANTE</w:t>
            </w:r>
            <w:r>
              <w:rPr>
                <w:spacing w:val="-4"/>
                <w:sz w:val="20"/>
              </w:rPr>
              <w:t> </w:t>
            </w:r>
            <w:r>
              <w:rPr>
                <w:sz w:val="20"/>
              </w:rPr>
              <w:t>TARTUFI</w:t>
            </w:r>
            <w:r>
              <w:rPr>
                <w:spacing w:val="38"/>
                <w:sz w:val="20"/>
              </w:rPr>
              <w:t> </w:t>
            </w:r>
            <w:r>
              <w:rPr>
                <w:spacing w:val="-2"/>
                <w:sz w:val="20"/>
              </w:rPr>
              <w:t>d.o.o.</w:t>
            </w:r>
          </w:p>
        </w:tc>
        <w:tc>
          <w:tcPr>
            <w:tcW w:w="1978" w:type="dxa"/>
            <w:tcBorders>
              <w:top w:val="single" w:sz="4" w:space="0" w:color="B8CCE4"/>
              <w:left w:val="single" w:sz="4" w:space="0" w:color="B8CCE4"/>
              <w:bottom w:val="single" w:sz="4" w:space="0" w:color="B8CCE4"/>
              <w:right w:val="single" w:sz="4" w:space="0" w:color="B8CCE4"/>
            </w:tcBorders>
          </w:tcPr>
          <w:p>
            <w:pPr>
              <w:pStyle w:val="TableParagraph"/>
              <w:spacing w:before="40"/>
              <w:rPr>
                <w:i/>
                <w:sz w:val="20"/>
              </w:rPr>
            </w:pPr>
          </w:p>
          <w:p>
            <w:pPr>
              <w:pStyle w:val="TableParagraph"/>
              <w:ind w:left="434" w:firstLine="158"/>
              <w:rPr>
                <w:sz w:val="20"/>
              </w:rPr>
            </w:pPr>
            <w:r>
              <w:rPr>
                <w:sz w:val="20"/>
              </w:rPr>
              <w:t>Zakup do </w:t>
            </w:r>
            <w:r>
              <w:rPr>
                <w:spacing w:val="-2"/>
                <w:sz w:val="20"/>
              </w:rPr>
              <w:t>31.08.2029.g</w:t>
            </w:r>
          </w:p>
        </w:tc>
      </w:tr>
    </w:tbl>
    <w:p>
      <w:pPr>
        <w:pStyle w:val="TableParagraph"/>
        <w:spacing w:after="0"/>
        <w:rPr>
          <w:sz w:val="20"/>
        </w:rPr>
        <w:sectPr>
          <w:footerReference w:type="default" r:id="rId8"/>
          <w:pgSz w:w="11920" w:h="16840"/>
          <w:pgMar w:header="0" w:footer="735" w:top="1060" w:bottom="1550" w:left="1417" w:right="1133"/>
          <w:pgNumType w:start="8"/>
        </w:sectPr>
      </w:pPr>
    </w:p>
    <w:tbl>
      <w:tblPr>
        <w:tblW w:w="0" w:type="auto"/>
        <w:jc w:val="left"/>
        <w:tblInd w:w="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3257"/>
        <w:gridCol w:w="1272"/>
        <w:gridCol w:w="2554"/>
        <w:gridCol w:w="1978"/>
      </w:tblGrid>
      <w:tr>
        <w:trPr>
          <w:trHeight w:val="837" w:hRule="atLeast"/>
        </w:trPr>
        <w:tc>
          <w:tcPr>
            <w:tcW w:w="3257" w:type="dxa"/>
          </w:tcPr>
          <w:p>
            <w:pPr>
              <w:pStyle w:val="TableParagraph"/>
              <w:spacing w:before="66"/>
              <w:ind w:left="249" w:right="241" w:firstLine="3"/>
              <w:jc w:val="center"/>
              <w:rPr>
                <w:sz w:val="20"/>
              </w:rPr>
            </w:pPr>
            <w:r>
              <w:rPr>
                <w:sz w:val="20"/>
              </w:rPr>
              <w:t>Dio</w:t>
            </w:r>
            <w:r>
              <w:rPr>
                <w:spacing w:val="-2"/>
                <w:sz w:val="20"/>
              </w:rPr>
              <w:t> </w:t>
            </w:r>
            <w:r>
              <w:rPr>
                <w:sz w:val="20"/>
              </w:rPr>
              <w:t>u</w:t>
            </w:r>
            <w:r>
              <w:rPr>
                <w:spacing w:val="-1"/>
                <w:sz w:val="20"/>
              </w:rPr>
              <w:t> </w:t>
            </w:r>
            <w:r>
              <w:rPr>
                <w:sz w:val="20"/>
              </w:rPr>
              <w:t>zgradi na</w:t>
            </w:r>
            <w:r>
              <w:rPr>
                <w:spacing w:val="-1"/>
                <w:sz w:val="20"/>
              </w:rPr>
              <w:t> </w:t>
            </w:r>
            <w:r>
              <w:rPr>
                <w:sz w:val="20"/>
              </w:rPr>
              <w:t>k.č.</w:t>
            </w:r>
            <w:r>
              <w:rPr>
                <w:spacing w:val="-2"/>
                <w:sz w:val="20"/>
              </w:rPr>
              <w:t> </w:t>
            </w:r>
            <w:r>
              <w:rPr>
                <w:sz w:val="20"/>
              </w:rPr>
              <w:t>160 zgr., k.o. Grožnjan,</w:t>
            </w:r>
            <w:r>
              <w:rPr>
                <w:spacing w:val="-8"/>
                <w:sz w:val="20"/>
              </w:rPr>
              <w:t> </w:t>
            </w:r>
            <w:r>
              <w:rPr>
                <w:sz w:val="20"/>
              </w:rPr>
              <w:t>u</w:t>
            </w:r>
            <w:r>
              <w:rPr>
                <w:spacing w:val="-7"/>
                <w:sz w:val="20"/>
              </w:rPr>
              <w:t> </w:t>
            </w:r>
            <w:r>
              <w:rPr>
                <w:sz w:val="20"/>
              </w:rPr>
              <w:t>prizemlju</w:t>
            </w:r>
            <w:r>
              <w:rPr>
                <w:spacing w:val="-9"/>
                <w:sz w:val="20"/>
              </w:rPr>
              <w:t> </w:t>
            </w:r>
            <w:r>
              <w:rPr>
                <w:sz w:val="20"/>
              </w:rPr>
              <w:t>zgrade</w:t>
            </w:r>
            <w:r>
              <w:rPr>
                <w:spacing w:val="26"/>
                <w:sz w:val="20"/>
              </w:rPr>
              <w:t> </w:t>
            </w:r>
            <w:r>
              <w:rPr>
                <w:sz w:val="20"/>
              </w:rPr>
              <w:t>na Trgu Lođe 1a, Grožnjan</w:t>
            </w:r>
          </w:p>
        </w:tc>
        <w:tc>
          <w:tcPr>
            <w:tcW w:w="1272" w:type="dxa"/>
          </w:tcPr>
          <w:p>
            <w:pPr>
              <w:pStyle w:val="TableParagraph"/>
              <w:spacing w:before="67"/>
              <w:rPr>
                <w:i/>
                <w:sz w:val="20"/>
              </w:rPr>
            </w:pPr>
          </w:p>
          <w:p>
            <w:pPr>
              <w:pStyle w:val="TableParagraph"/>
              <w:ind w:left="9"/>
              <w:jc w:val="center"/>
              <w:rPr>
                <w:sz w:val="20"/>
              </w:rPr>
            </w:pPr>
            <w:r>
              <w:rPr>
                <w:spacing w:val="-5"/>
                <w:sz w:val="20"/>
              </w:rPr>
              <w:t>16</w:t>
            </w:r>
          </w:p>
        </w:tc>
        <w:tc>
          <w:tcPr>
            <w:tcW w:w="2554" w:type="dxa"/>
          </w:tcPr>
          <w:p>
            <w:pPr>
              <w:pStyle w:val="TableParagraph"/>
              <w:spacing w:before="67"/>
              <w:rPr>
                <w:i/>
                <w:sz w:val="20"/>
              </w:rPr>
            </w:pPr>
          </w:p>
          <w:p>
            <w:pPr>
              <w:pStyle w:val="TableParagraph"/>
              <w:ind w:left="11" w:right="4"/>
              <w:jc w:val="center"/>
              <w:rPr>
                <w:sz w:val="20"/>
              </w:rPr>
            </w:pPr>
            <w:r>
              <w:rPr>
                <w:sz w:val="20"/>
              </w:rPr>
              <w:t>ZIGANTE</w:t>
            </w:r>
            <w:r>
              <w:rPr>
                <w:spacing w:val="-4"/>
                <w:sz w:val="20"/>
              </w:rPr>
              <w:t> </w:t>
            </w:r>
            <w:r>
              <w:rPr>
                <w:sz w:val="20"/>
              </w:rPr>
              <w:t>TARTUFI</w:t>
            </w:r>
            <w:r>
              <w:rPr>
                <w:spacing w:val="38"/>
                <w:sz w:val="20"/>
              </w:rPr>
              <w:t> </w:t>
            </w:r>
            <w:r>
              <w:rPr>
                <w:spacing w:val="-2"/>
                <w:sz w:val="20"/>
              </w:rPr>
              <w:t>d.o.o.</w:t>
            </w:r>
          </w:p>
        </w:tc>
        <w:tc>
          <w:tcPr>
            <w:tcW w:w="1978" w:type="dxa"/>
          </w:tcPr>
          <w:p>
            <w:pPr>
              <w:pStyle w:val="TableParagraph"/>
              <w:spacing w:before="184"/>
              <w:ind w:left="412" w:firstLine="180"/>
              <w:rPr>
                <w:sz w:val="20"/>
              </w:rPr>
            </w:pPr>
            <w:r>
              <w:rPr>
                <w:sz w:val="20"/>
              </w:rPr>
              <w:t>Zakup do </w:t>
            </w:r>
            <w:r>
              <w:rPr>
                <w:spacing w:val="-2"/>
                <w:sz w:val="20"/>
              </w:rPr>
              <w:t>31.08.2029.g.</w:t>
            </w:r>
          </w:p>
        </w:tc>
      </w:tr>
      <w:tr>
        <w:trPr>
          <w:trHeight w:val="849" w:hRule="atLeast"/>
        </w:trPr>
        <w:tc>
          <w:tcPr>
            <w:tcW w:w="3257" w:type="dxa"/>
          </w:tcPr>
          <w:p>
            <w:pPr>
              <w:pStyle w:val="TableParagraph"/>
              <w:spacing w:before="73"/>
              <w:ind w:left="110" w:right="103" w:firstLine="4"/>
              <w:jc w:val="center"/>
              <w:rPr>
                <w:sz w:val="20"/>
              </w:rPr>
            </w:pPr>
            <w:r>
              <w:rPr>
                <w:sz w:val="20"/>
              </w:rPr>
              <w:t>k.č. 280 zgr., k.č. 281 zgr. i k.č. 281 zgr.,</w:t>
            </w:r>
            <w:r>
              <w:rPr>
                <w:spacing w:val="-10"/>
                <w:sz w:val="20"/>
              </w:rPr>
              <w:t> </w:t>
            </w:r>
            <w:r>
              <w:rPr>
                <w:sz w:val="20"/>
              </w:rPr>
              <w:t>k.o.</w:t>
            </w:r>
            <w:r>
              <w:rPr>
                <w:spacing w:val="-7"/>
                <w:sz w:val="20"/>
              </w:rPr>
              <w:t> </w:t>
            </w:r>
            <w:r>
              <w:rPr>
                <w:sz w:val="20"/>
              </w:rPr>
              <w:t>Grožnjan,</w:t>
            </w:r>
            <w:r>
              <w:rPr>
                <w:spacing w:val="-7"/>
                <w:sz w:val="20"/>
              </w:rPr>
              <w:t> </w:t>
            </w:r>
            <w:r>
              <w:rPr>
                <w:sz w:val="20"/>
              </w:rPr>
              <w:t>na</w:t>
            </w:r>
            <w:r>
              <w:rPr>
                <w:spacing w:val="-8"/>
                <w:sz w:val="20"/>
              </w:rPr>
              <w:t> </w:t>
            </w:r>
            <w:r>
              <w:rPr>
                <w:sz w:val="20"/>
              </w:rPr>
              <w:t>Trgu</w:t>
            </w:r>
            <w:r>
              <w:rPr>
                <w:spacing w:val="-8"/>
                <w:sz w:val="20"/>
              </w:rPr>
              <w:t> </w:t>
            </w:r>
            <w:r>
              <w:rPr>
                <w:sz w:val="20"/>
              </w:rPr>
              <w:t>F.</w:t>
            </w:r>
            <w:r>
              <w:rPr>
                <w:spacing w:val="-7"/>
                <w:sz w:val="20"/>
              </w:rPr>
              <w:t> </w:t>
            </w:r>
            <w:r>
              <w:rPr>
                <w:sz w:val="20"/>
              </w:rPr>
              <w:t>Poiani 5, Grožnjan</w:t>
            </w:r>
          </w:p>
        </w:tc>
        <w:tc>
          <w:tcPr>
            <w:tcW w:w="1272" w:type="dxa"/>
          </w:tcPr>
          <w:p>
            <w:pPr>
              <w:pStyle w:val="TableParagraph"/>
              <w:spacing w:before="72"/>
              <w:rPr>
                <w:i/>
                <w:sz w:val="20"/>
              </w:rPr>
            </w:pPr>
          </w:p>
          <w:p>
            <w:pPr>
              <w:pStyle w:val="TableParagraph"/>
              <w:ind w:left="9"/>
              <w:jc w:val="center"/>
              <w:rPr>
                <w:sz w:val="20"/>
              </w:rPr>
            </w:pPr>
            <w:r>
              <w:rPr>
                <w:spacing w:val="-5"/>
                <w:sz w:val="20"/>
              </w:rPr>
              <w:t>412</w:t>
            </w:r>
          </w:p>
        </w:tc>
        <w:tc>
          <w:tcPr>
            <w:tcW w:w="2554" w:type="dxa"/>
          </w:tcPr>
          <w:p>
            <w:pPr>
              <w:pStyle w:val="TableParagraph"/>
              <w:spacing w:before="189"/>
              <w:ind w:left="11" w:right="8"/>
              <w:jc w:val="center"/>
              <w:rPr>
                <w:sz w:val="20"/>
              </w:rPr>
            </w:pPr>
            <w:r>
              <w:rPr>
                <w:sz w:val="20"/>
              </w:rPr>
              <w:t>Hrvatska</w:t>
            </w:r>
            <w:r>
              <w:rPr>
                <w:spacing w:val="-6"/>
                <w:sz w:val="20"/>
              </w:rPr>
              <w:t> </w:t>
            </w:r>
            <w:r>
              <w:rPr>
                <w:sz w:val="20"/>
              </w:rPr>
              <w:t>glazbena</w:t>
            </w:r>
            <w:r>
              <w:rPr>
                <w:spacing w:val="-6"/>
                <w:sz w:val="20"/>
              </w:rPr>
              <w:t> </w:t>
            </w:r>
            <w:r>
              <w:rPr>
                <w:spacing w:val="-2"/>
                <w:sz w:val="20"/>
              </w:rPr>
              <w:t>mladež</w:t>
            </w:r>
          </w:p>
          <w:p>
            <w:pPr>
              <w:pStyle w:val="TableParagraph"/>
              <w:ind w:left="11" w:right="3"/>
              <w:jc w:val="center"/>
              <w:rPr>
                <w:sz w:val="20"/>
              </w:rPr>
            </w:pPr>
            <w:r>
              <w:rPr>
                <w:spacing w:val="-2"/>
                <w:sz w:val="20"/>
              </w:rPr>
              <w:t>Zagreb</w:t>
            </w:r>
          </w:p>
        </w:tc>
        <w:tc>
          <w:tcPr>
            <w:tcW w:w="1978" w:type="dxa"/>
          </w:tcPr>
          <w:p>
            <w:pPr>
              <w:pStyle w:val="TableParagraph"/>
              <w:spacing w:before="189"/>
              <w:ind w:left="412" w:firstLine="180"/>
              <w:rPr>
                <w:sz w:val="20"/>
              </w:rPr>
            </w:pPr>
            <w:r>
              <w:rPr>
                <w:sz w:val="20"/>
              </w:rPr>
              <w:t>Zakup do </w:t>
            </w:r>
            <w:r>
              <w:rPr>
                <w:spacing w:val="-2"/>
                <w:sz w:val="20"/>
              </w:rPr>
              <w:t>31.05.2034.g.</w:t>
            </w:r>
          </w:p>
        </w:tc>
      </w:tr>
      <w:tr>
        <w:trPr>
          <w:trHeight w:val="705" w:hRule="atLeast"/>
        </w:trPr>
        <w:tc>
          <w:tcPr>
            <w:tcW w:w="3257" w:type="dxa"/>
          </w:tcPr>
          <w:p>
            <w:pPr>
              <w:pStyle w:val="TableParagraph"/>
              <w:spacing w:line="234" w:lineRule="exact"/>
              <w:ind w:left="149" w:right="144"/>
              <w:jc w:val="center"/>
              <w:rPr>
                <w:sz w:val="20"/>
              </w:rPr>
            </w:pPr>
            <w:r>
              <w:rPr>
                <w:sz w:val="20"/>
              </w:rPr>
              <w:t>Dio</w:t>
            </w:r>
            <w:r>
              <w:rPr>
                <w:spacing w:val="38"/>
                <w:sz w:val="20"/>
              </w:rPr>
              <w:t> </w:t>
            </w:r>
            <w:r>
              <w:rPr>
                <w:sz w:val="20"/>
              </w:rPr>
              <w:t>k.č.</w:t>
            </w:r>
            <w:r>
              <w:rPr>
                <w:spacing w:val="-3"/>
                <w:sz w:val="20"/>
              </w:rPr>
              <w:t> </w:t>
            </w:r>
            <w:r>
              <w:rPr>
                <w:sz w:val="20"/>
              </w:rPr>
              <w:t>6384</w:t>
            </w:r>
            <w:r>
              <w:rPr>
                <w:spacing w:val="-2"/>
                <w:sz w:val="20"/>
              </w:rPr>
              <w:t> </w:t>
            </w:r>
            <w:r>
              <w:rPr>
                <w:sz w:val="20"/>
              </w:rPr>
              <w:t>(stara</w:t>
            </w:r>
            <w:r>
              <w:rPr>
                <w:spacing w:val="-2"/>
                <w:sz w:val="20"/>
              </w:rPr>
              <w:t> k.č.br.</w:t>
            </w:r>
          </w:p>
          <w:p>
            <w:pPr>
              <w:pStyle w:val="TableParagraph"/>
              <w:ind w:left="5"/>
              <w:jc w:val="center"/>
              <w:rPr>
                <w:sz w:val="20"/>
              </w:rPr>
            </w:pPr>
            <w:r>
              <w:rPr>
                <w:sz w:val="20"/>
              </w:rPr>
              <w:t>60</w:t>
            </w:r>
            <w:r>
              <w:rPr>
                <w:spacing w:val="-4"/>
                <w:sz w:val="20"/>
              </w:rPr>
              <w:t> </w:t>
            </w:r>
            <w:r>
              <w:rPr>
                <w:sz w:val="20"/>
              </w:rPr>
              <w:t>zgr.),</w:t>
            </w:r>
            <w:r>
              <w:rPr>
                <w:spacing w:val="-3"/>
                <w:sz w:val="20"/>
              </w:rPr>
              <w:t> </w:t>
            </w:r>
            <w:r>
              <w:rPr>
                <w:sz w:val="20"/>
              </w:rPr>
              <w:t>k.o.</w:t>
            </w:r>
            <w:r>
              <w:rPr>
                <w:spacing w:val="-4"/>
                <w:sz w:val="20"/>
              </w:rPr>
              <w:t> </w:t>
            </w:r>
            <w:r>
              <w:rPr>
                <w:sz w:val="20"/>
              </w:rPr>
              <w:t>Grožnjan,</w:t>
            </w:r>
            <w:r>
              <w:rPr>
                <w:spacing w:val="-3"/>
                <w:sz w:val="20"/>
              </w:rPr>
              <w:t> </w:t>
            </w:r>
            <w:r>
              <w:rPr>
                <w:sz w:val="20"/>
              </w:rPr>
              <w:t>Vinska</w:t>
            </w:r>
            <w:r>
              <w:rPr>
                <w:spacing w:val="-4"/>
                <w:sz w:val="20"/>
              </w:rPr>
              <w:t> </w:t>
            </w:r>
            <w:r>
              <w:rPr>
                <w:spacing w:val="-2"/>
                <w:sz w:val="20"/>
              </w:rPr>
              <w:t>cesta,</w:t>
            </w:r>
          </w:p>
          <w:p>
            <w:pPr>
              <w:pStyle w:val="TableParagraph"/>
              <w:spacing w:line="215" w:lineRule="exact" w:before="1"/>
              <w:ind w:left="149" w:right="143"/>
              <w:jc w:val="center"/>
              <w:rPr>
                <w:sz w:val="20"/>
              </w:rPr>
            </w:pPr>
            <w:r>
              <w:rPr>
                <w:spacing w:val="-2"/>
                <w:sz w:val="20"/>
              </w:rPr>
              <w:t>Grožnjan</w:t>
            </w:r>
          </w:p>
        </w:tc>
        <w:tc>
          <w:tcPr>
            <w:tcW w:w="1272" w:type="dxa"/>
          </w:tcPr>
          <w:p>
            <w:pPr>
              <w:pStyle w:val="TableParagraph"/>
              <w:rPr>
                <w:i/>
                <w:sz w:val="20"/>
              </w:rPr>
            </w:pPr>
          </w:p>
          <w:p>
            <w:pPr>
              <w:pStyle w:val="TableParagraph"/>
              <w:ind w:left="9"/>
              <w:jc w:val="center"/>
              <w:rPr>
                <w:sz w:val="20"/>
              </w:rPr>
            </w:pPr>
            <w:r>
              <w:rPr>
                <w:spacing w:val="-5"/>
                <w:sz w:val="20"/>
              </w:rPr>
              <w:t>220</w:t>
            </w:r>
          </w:p>
        </w:tc>
        <w:tc>
          <w:tcPr>
            <w:tcW w:w="2554" w:type="dxa"/>
          </w:tcPr>
          <w:p>
            <w:pPr>
              <w:pStyle w:val="TableParagraph"/>
              <w:spacing w:before="117"/>
              <w:ind w:left="11" w:right="8"/>
              <w:jc w:val="center"/>
              <w:rPr>
                <w:sz w:val="20"/>
              </w:rPr>
            </w:pPr>
            <w:r>
              <w:rPr>
                <w:sz w:val="20"/>
              </w:rPr>
              <w:t>Hrvatska</w:t>
            </w:r>
            <w:r>
              <w:rPr>
                <w:spacing w:val="-6"/>
                <w:sz w:val="20"/>
              </w:rPr>
              <w:t> </w:t>
            </w:r>
            <w:r>
              <w:rPr>
                <w:sz w:val="20"/>
              </w:rPr>
              <w:t>glazbena</w:t>
            </w:r>
            <w:r>
              <w:rPr>
                <w:spacing w:val="-6"/>
                <w:sz w:val="20"/>
              </w:rPr>
              <w:t> </w:t>
            </w:r>
            <w:r>
              <w:rPr>
                <w:spacing w:val="-2"/>
                <w:sz w:val="20"/>
              </w:rPr>
              <w:t>mladež</w:t>
            </w:r>
          </w:p>
          <w:p>
            <w:pPr>
              <w:pStyle w:val="TableParagraph"/>
              <w:ind w:left="11" w:right="3"/>
              <w:jc w:val="center"/>
              <w:rPr>
                <w:sz w:val="20"/>
              </w:rPr>
            </w:pPr>
            <w:r>
              <w:rPr>
                <w:spacing w:val="-2"/>
                <w:sz w:val="20"/>
              </w:rPr>
              <w:t>Zagreb</w:t>
            </w:r>
          </w:p>
        </w:tc>
        <w:tc>
          <w:tcPr>
            <w:tcW w:w="1978" w:type="dxa"/>
          </w:tcPr>
          <w:p>
            <w:pPr>
              <w:pStyle w:val="TableParagraph"/>
              <w:spacing w:before="117"/>
              <w:ind w:left="412" w:firstLine="180"/>
              <w:rPr>
                <w:sz w:val="20"/>
              </w:rPr>
            </w:pPr>
            <w:r>
              <w:rPr>
                <w:sz w:val="20"/>
              </w:rPr>
              <w:t>Zakup do </w:t>
            </w:r>
            <w:r>
              <w:rPr>
                <w:spacing w:val="-2"/>
                <w:sz w:val="20"/>
              </w:rPr>
              <w:t>31.05.2034.g.</w:t>
            </w:r>
          </w:p>
        </w:tc>
      </w:tr>
      <w:tr>
        <w:trPr>
          <w:trHeight w:val="542" w:hRule="atLeast"/>
        </w:trPr>
        <w:tc>
          <w:tcPr>
            <w:tcW w:w="3257" w:type="dxa"/>
          </w:tcPr>
          <w:p>
            <w:pPr>
              <w:pStyle w:val="TableParagraph"/>
              <w:spacing w:before="35"/>
              <w:ind w:left="549" w:hanging="387"/>
              <w:rPr>
                <w:sz w:val="20"/>
              </w:rPr>
            </w:pPr>
            <w:r>
              <w:rPr>
                <w:sz w:val="20"/>
              </w:rPr>
              <w:t>k.č.</w:t>
            </w:r>
            <w:r>
              <w:rPr>
                <w:spacing w:val="-8"/>
                <w:sz w:val="20"/>
              </w:rPr>
              <w:t> </w:t>
            </w:r>
            <w:r>
              <w:rPr>
                <w:sz w:val="20"/>
              </w:rPr>
              <w:t>255/3</w:t>
            </w:r>
            <w:r>
              <w:rPr>
                <w:spacing w:val="-7"/>
                <w:sz w:val="20"/>
              </w:rPr>
              <w:t> </w:t>
            </w:r>
            <w:r>
              <w:rPr>
                <w:sz w:val="20"/>
              </w:rPr>
              <w:t>zgr.,</w:t>
            </w:r>
            <w:r>
              <w:rPr>
                <w:spacing w:val="-7"/>
                <w:sz w:val="20"/>
              </w:rPr>
              <w:t> </w:t>
            </w:r>
            <w:r>
              <w:rPr>
                <w:sz w:val="20"/>
              </w:rPr>
              <w:t>k.o.</w:t>
            </w:r>
            <w:r>
              <w:rPr>
                <w:spacing w:val="-8"/>
                <w:sz w:val="20"/>
              </w:rPr>
              <w:t> </w:t>
            </w:r>
            <w:r>
              <w:rPr>
                <w:sz w:val="20"/>
              </w:rPr>
              <w:t>Grožnjan,</w:t>
            </w:r>
            <w:r>
              <w:rPr>
                <w:spacing w:val="-8"/>
                <w:sz w:val="20"/>
              </w:rPr>
              <w:t> </w:t>
            </w:r>
            <w:r>
              <w:rPr>
                <w:sz w:val="20"/>
              </w:rPr>
              <w:t>Ulica Mate Gorjana 1, Grožnjan</w:t>
            </w:r>
          </w:p>
        </w:tc>
        <w:tc>
          <w:tcPr>
            <w:tcW w:w="1272" w:type="dxa"/>
          </w:tcPr>
          <w:p>
            <w:pPr>
              <w:pStyle w:val="TableParagraph"/>
              <w:spacing w:before="153"/>
              <w:ind w:left="9"/>
              <w:jc w:val="center"/>
              <w:rPr>
                <w:sz w:val="20"/>
              </w:rPr>
            </w:pPr>
            <w:r>
              <w:rPr>
                <w:spacing w:val="-5"/>
                <w:sz w:val="20"/>
              </w:rPr>
              <w:t>87</w:t>
            </w:r>
          </w:p>
        </w:tc>
        <w:tc>
          <w:tcPr>
            <w:tcW w:w="2554" w:type="dxa"/>
          </w:tcPr>
          <w:p>
            <w:pPr>
              <w:pStyle w:val="TableParagraph"/>
              <w:spacing w:before="35"/>
              <w:ind w:left="11" w:right="8"/>
              <w:jc w:val="center"/>
              <w:rPr>
                <w:sz w:val="20"/>
              </w:rPr>
            </w:pPr>
            <w:r>
              <w:rPr>
                <w:sz w:val="20"/>
              </w:rPr>
              <w:t>Hrvatska</w:t>
            </w:r>
            <w:r>
              <w:rPr>
                <w:spacing w:val="-6"/>
                <w:sz w:val="20"/>
              </w:rPr>
              <w:t> </w:t>
            </w:r>
            <w:r>
              <w:rPr>
                <w:sz w:val="20"/>
              </w:rPr>
              <w:t>glazbena</w:t>
            </w:r>
            <w:r>
              <w:rPr>
                <w:spacing w:val="-6"/>
                <w:sz w:val="20"/>
              </w:rPr>
              <w:t> </w:t>
            </w:r>
            <w:r>
              <w:rPr>
                <w:spacing w:val="-2"/>
                <w:sz w:val="20"/>
              </w:rPr>
              <w:t>mladež</w:t>
            </w:r>
          </w:p>
          <w:p>
            <w:pPr>
              <w:pStyle w:val="TableParagraph"/>
              <w:spacing w:before="1"/>
              <w:ind w:left="11" w:right="3"/>
              <w:jc w:val="center"/>
              <w:rPr>
                <w:sz w:val="20"/>
              </w:rPr>
            </w:pPr>
            <w:r>
              <w:rPr>
                <w:spacing w:val="-2"/>
                <w:sz w:val="20"/>
              </w:rPr>
              <w:t>Zagreb</w:t>
            </w:r>
          </w:p>
        </w:tc>
        <w:tc>
          <w:tcPr>
            <w:tcW w:w="1978" w:type="dxa"/>
          </w:tcPr>
          <w:p>
            <w:pPr>
              <w:pStyle w:val="TableParagraph"/>
              <w:spacing w:before="35"/>
              <w:ind w:left="412" w:firstLine="180"/>
              <w:rPr>
                <w:sz w:val="20"/>
              </w:rPr>
            </w:pPr>
            <w:r>
              <w:rPr>
                <w:sz w:val="20"/>
              </w:rPr>
              <w:t>Zakup do </w:t>
            </w:r>
            <w:r>
              <w:rPr>
                <w:spacing w:val="-2"/>
                <w:sz w:val="20"/>
              </w:rPr>
              <w:t>31.05.2034.g.</w:t>
            </w:r>
          </w:p>
        </w:tc>
      </w:tr>
      <w:tr>
        <w:trPr>
          <w:trHeight w:val="702" w:hRule="atLeast"/>
        </w:trPr>
        <w:tc>
          <w:tcPr>
            <w:tcW w:w="3257" w:type="dxa"/>
          </w:tcPr>
          <w:p>
            <w:pPr>
              <w:pStyle w:val="TableParagraph"/>
              <w:spacing w:line="234" w:lineRule="exact"/>
              <w:ind w:left="179"/>
              <w:rPr>
                <w:sz w:val="20"/>
              </w:rPr>
            </w:pPr>
            <w:r>
              <w:rPr>
                <w:sz w:val="20"/>
              </w:rPr>
              <w:t>k.č.</w:t>
            </w:r>
            <w:r>
              <w:rPr>
                <w:spacing w:val="-3"/>
                <w:sz w:val="20"/>
              </w:rPr>
              <w:t> </w:t>
            </w:r>
            <w:r>
              <w:rPr>
                <w:sz w:val="20"/>
              </w:rPr>
              <w:t>166/1</w:t>
            </w:r>
            <w:r>
              <w:rPr>
                <w:spacing w:val="-2"/>
                <w:sz w:val="20"/>
              </w:rPr>
              <w:t> </w:t>
            </w:r>
            <w:r>
              <w:rPr>
                <w:sz w:val="20"/>
              </w:rPr>
              <w:t>zgr. i</w:t>
            </w:r>
            <w:r>
              <w:rPr>
                <w:spacing w:val="-3"/>
                <w:sz w:val="20"/>
              </w:rPr>
              <w:t> </w:t>
            </w:r>
            <w:r>
              <w:rPr>
                <w:sz w:val="20"/>
              </w:rPr>
              <w:t>dio</w:t>
            </w:r>
            <w:r>
              <w:rPr>
                <w:spacing w:val="-2"/>
                <w:sz w:val="20"/>
              </w:rPr>
              <w:t> </w:t>
            </w:r>
            <w:r>
              <w:rPr>
                <w:sz w:val="20"/>
              </w:rPr>
              <w:t>k.č.</w:t>
            </w:r>
            <w:r>
              <w:rPr>
                <w:spacing w:val="-3"/>
                <w:sz w:val="20"/>
              </w:rPr>
              <w:t> </w:t>
            </w:r>
            <w:r>
              <w:rPr>
                <w:sz w:val="20"/>
              </w:rPr>
              <w:t>167/2</w:t>
            </w:r>
            <w:r>
              <w:rPr>
                <w:spacing w:val="-1"/>
                <w:sz w:val="20"/>
              </w:rPr>
              <w:t> </w:t>
            </w:r>
            <w:r>
              <w:rPr>
                <w:spacing w:val="-4"/>
                <w:sz w:val="20"/>
              </w:rPr>
              <w:t>zgr,</w:t>
            </w:r>
          </w:p>
          <w:p>
            <w:pPr>
              <w:pStyle w:val="TableParagraph"/>
              <w:spacing w:line="232" w:lineRule="exact"/>
              <w:ind w:left="861" w:hanging="444"/>
              <w:rPr>
                <w:sz w:val="20"/>
              </w:rPr>
            </w:pPr>
            <w:r>
              <w:rPr>
                <w:sz w:val="20"/>
              </w:rPr>
              <w:t>k.o.</w:t>
            </w:r>
            <w:r>
              <w:rPr>
                <w:spacing w:val="-12"/>
                <w:sz w:val="20"/>
              </w:rPr>
              <w:t> </w:t>
            </w:r>
            <w:r>
              <w:rPr>
                <w:sz w:val="20"/>
              </w:rPr>
              <w:t>Grožnjan,</w:t>
            </w:r>
            <w:r>
              <w:rPr>
                <w:spacing w:val="-11"/>
                <w:sz w:val="20"/>
              </w:rPr>
              <w:t> </w:t>
            </w:r>
            <w:r>
              <w:rPr>
                <w:sz w:val="20"/>
              </w:rPr>
              <w:t>Ulica</w:t>
            </w:r>
            <w:r>
              <w:rPr>
                <w:spacing w:val="-11"/>
                <w:sz w:val="20"/>
              </w:rPr>
              <w:t> </w:t>
            </w:r>
            <w:r>
              <w:rPr>
                <w:sz w:val="20"/>
              </w:rPr>
              <w:t>Umberta</w:t>
            </w:r>
            <w:r>
              <w:rPr>
                <w:sz w:val="20"/>
              </w:rPr>
              <w:t> Gorjana, Grožnjan</w:t>
            </w:r>
          </w:p>
        </w:tc>
        <w:tc>
          <w:tcPr>
            <w:tcW w:w="1272" w:type="dxa"/>
          </w:tcPr>
          <w:p>
            <w:pPr>
              <w:pStyle w:val="TableParagraph"/>
              <w:rPr>
                <w:i/>
                <w:sz w:val="20"/>
              </w:rPr>
            </w:pPr>
          </w:p>
          <w:p>
            <w:pPr>
              <w:pStyle w:val="TableParagraph"/>
              <w:ind w:left="9"/>
              <w:jc w:val="center"/>
              <w:rPr>
                <w:sz w:val="20"/>
              </w:rPr>
            </w:pPr>
            <w:r>
              <w:rPr>
                <w:spacing w:val="-5"/>
                <w:sz w:val="20"/>
              </w:rPr>
              <w:t>110</w:t>
            </w:r>
          </w:p>
        </w:tc>
        <w:tc>
          <w:tcPr>
            <w:tcW w:w="2554" w:type="dxa"/>
          </w:tcPr>
          <w:p>
            <w:pPr>
              <w:pStyle w:val="TableParagraph"/>
              <w:spacing w:line="234" w:lineRule="exact" w:before="117"/>
              <w:ind w:left="11" w:right="8"/>
              <w:jc w:val="center"/>
              <w:rPr>
                <w:sz w:val="20"/>
              </w:rPr>
            </w:pPr>
            <w:r>
              <w:rPr>
                <w:sz w:val="20"/>
              </w:rPr>
              <w:t>Hrvatska</w:t>
            </w:r>
            <w:r>
              <w:rPr>
                <w:spacing w:val="-6"/>
                <w:sz w:val="20"/>
              </w:rPr>
              <w:t> </w:t>
            </w:r>
            <w:r>
              <w:rPr>
                <w:sz w:val="20"/>
              </w:rPr>
              <w:t>glazbena</w:t>
            </w:r>
            <w:r>
              <w:rPr>
                <w:spacing w:val="-6"/>
                <w:sz w:val="20"/>
              </w:rPr>
              <w:t> </w:t>
            </w:r>
            <w:r>
              <w:rPr>
                <w:spacing w:val="-2"/>
                <w:sz w:val="20"/>
              </w:rPr>
              <w:t>mladež</w:t>
            </w:r>
          </w:p>
          <w:p>
            <w:pPr>
              <w:pStyle w:val="TableParagraph"/>
              <w:spacing w:line="234" w:lineRule="exact"/>
              <w:ind w:left="11" w:right="3"/>
              <w:jc w:val="center"/>
              <w:rPr>
                <w:sz w:val="20"/>
              </w:rPr>
            </w:pPr>
            <w:r>
              <w:rPr>
                <w:spacing w:val="-2"/>
                <w:sz w:val="20"/>
              </w:rPr>
              <w:t>Zagreb</w:t>
            </w:r>
          </w:p>
        </w:tc>
        <w:tc>
          <w:tcPr>
            <w:tcW w:w="1978" w:type="dxa"/>
          </w:tcPr>
          <w:p>
            <w:pPr>
              <w:pStyle w:val="TableParagraph"/>
              <w:spacing w:before="117"/>
              <w:ind w:left="434" w:firstLine="158"/>
              <w:rPr>
                <w:sz w:val="20"/>
              </w:rPr>
            </w:pPr>
            <w:r>
              <w:rPr>
                <w:sz w:val="20"/>
              </w:rPr>
              <w:t>Zakup do </w:t>
            </w:r>
            <w:r>
              <w:rPr>
                <w:spacing w:val="-2"/>
                <w:sz w:val="20"/>
              </w:rPr>
              <w:t>31.05.2034.g</w:t>
            </w:r>
          </w:p>
        </w:tc>
      </w:tr>
      <w:tr>
        <w:trPr>
          <w:trHeight w:val="840" w:hRule="atLeast"/>
        </w:trPr>
        <w:tc>
          <w:tcPr>
            <w:tcW w:w="3257" w:type="dxa"/>
          </w:tcPr>
          <w:p>
            <w:pPr>
              <w:pStyle w:val="TableParagraph"/>
              <w:spacing w:before="69"/>
              <w:ind w:left="149" w:right="143"/>
              <w:jc w:val="center"/>
              <w:rPr>
                <w:sz w:val="20"/>
              </w:rPr>
            </w:pPr>
            <w:r>
              <w:rPr>
                <w:sz w:val="20"/>
              </w:rPr>
              <w:t>Dio</w:t>
            </w:r>
            <w:r>
              <w:rPr>
                <w:spacing w:val="-8"/>
                <w:sz w:val="20"/>
              </w:rPr>
              <w:t> </w:t>
            </w:r>
            <w:r>
              <w:rPr>
                <w:sz w:val="20"/>
              </w:rPr>
              <w:t>k.č.</w:t>
            </w:r>
            <w:r>
              <w:rPr>
                <w:spacing w:val="-8"/>
                <w:sz w:val="20"/>
              </w:rPr>
              <w:t> </w:t>
            </w:r>
            <w:r>
              <w:rPr>
                <w:sz w:val="20"/>
              </w:rPr>
              <w:t>6316/14,</w:t>
            </w:r>
            <w:r>
              <w:rPr>
                <w:spacing w:val="-8"/>
                <w:sz w:val="20"/>
              </w:rPr>
              <w:t> </w:t>
            </w:r>
            <w:r>
              <w:rPr>
                <w:sz w:val="20"/>
              </w:rPr>
              <w:t>k.o.</w:t>
            </w:r>
            <w:r>
              <w:rPr>
                <w:spacing w:val="-6"/>
                <w:sz w:val="20"/>
              </w:rPr>
              <w:t> </w:t>
            </w:r>
            <w:r>
              <w:rPr>
                <w:sz w:val="20"/>
              </w:rPr>
              <w:t>Grožnjan</w:t>
            </w:r>
            <w:r>
              <w:rPr>
                <w:spacing w:val="28"/>
                <w:sz w:val="20"/>
              </w:rPr>
              <w:t> </w:t>
            </w:r>
            <w:r>
              <w:rPr>
                <w:sz w:val="20"/>
              </w:rPr>
              <w:t>na Trgu Ladonja bivša čekaonica), </w:t>
            </w:r>
            <w:r>
              <w:rPr>
                <w:spacing w:val="-2"/>
                <w:sz w:val="20"/>
              </w:rPr>
              <w:t>Grožnjan</w:t>
            </w:r>
          </w:p>
        </w:tc>
        <w:tc>
          <w:tcPr>
            <w:tcW w:w="1272" w:type="dxa"/>
          </w:tcPr>
          <w:p>
            <w:pPr>
              <w:pStyle w:val="TableParagraph"/>
              <w:spacing w:before="67"/>
              <w:rPr>
                <w:i/>
                <w:sz w:val="20"/>
              </w:rPr>
            </w:pPr>
          </w:p>
          <w:p>
            <w:pPr>
              <w:pStyle w:val="TableParagraph"/>
              <w:spacing w:before="1"/>
              <w:ind w:left="9" w:right="2"/>
              <w:jc w:val="center"/>
              <w:rPr>
                <w:sz w:val="20"/>
              </w:rPr>
            </w:pPr>
            <w:r>
              <w:rPr>
                <w:spacing w:val="-5"/>
                <w:sz w:val="20"/>
              </w:rPr>
              <w:t>5,3</w:t>
            </w:r>
          </w:p>
        </w:tc>
        <w:tc>
          <w:tcPr>
            <w:tcW w:w="2554" w:type="dxa"/>
          </w:tcPr>
          <w:p>
            <w:pPr>
              <w:pStyle w:val="TableParagraph"/>
              <w:spacing w:before="67"/>
              <w:rPr>
                <w:i/>
                <w:sz w:val="20"/>
              </w:rPr>
            </w:pPr>
          </w:p>
          <w:p>
            <w:pPr>
              <w:pStyle w:val="TableParagraph"/>
              <w:spacing w:before="1"/>
              <w:ind w:left="11" w:right="6"/>
              <w:jc w:val="center"/>
              <w:rPr>
                <w:sz w:val="20"/>
              </w:rPr>
            </w:pPr>
            <w:r>
              <w:rPr>
                <w:sz w:val="20"/>
              </w:rPr>
              <w:t>MAMA</w:t>
            </w:r>
            <w:r>
              <w:rPr>
                <w:spacing w:val="-4"/>
                <w:sz w:val="20"/>
              </w:rPr>
              <w:t> </w:t>
            </w:r>
            <w:r>
              <w:rPr>
                <w:sz w:val="20"/>
              </w:rPr>
              <w:t>MARIA</w:t>
            </w:r>
            <w:r>
              <w:rPr>
                <w:spacing w:val="-3"/>
                <w:sz w:val="20"/>
              </w:rPr>
              <w:t> </w:t>
            </w:r>
            <w:r>
              <w:rPr>
                <w:spacing w:val="-2"/>
                <w:sz w:val="20"/>
              </w:rPr>
              <w:t>j.d.o.o.</w:t>
            </w:r>
          </w:p>
        </w:tc>
        <w:tc>
          <w:tcPr>
            <w:tcW w:w="1978" w:type="dxa"/>
          </w:tcPr>
          <w:p>
            <w:pPr>
              <w:pStyle w:val="TableParagraph"/>
              <w:spacing w:before="184"/>
              <w:ind w:left="434" w:firstLine="158"/>
              <w:rPr>
                <w:sz w:val="20"/>
              </w:rPr>
            </w:pPr>
            <w:r>
              <w:rPr>
                <w:sz w:val="20"/>
              </w:rPr>
              <w:t>Zakup do </w:t>
            </w:r>
            <w:r>
              <w:rPr>
                <w:spacing w:val="-2"/>
                <w:sz w:val="20"/>
              </w:rPr>
              <w:t>16.06.2025.g</w:t>
            </w:r>
          </w:p>
        </w:tc>
      </w:tr>
      <w:tr>
        <w:trPr>
          <w:trHeight w:val="839" w:hRule="atLeast"/>
        </w:trPr>
        <w:tc>
          <w:tcPr>
            <w:tcW w:w="3257" w:type="dxa"/>
          </w:tcPr>
          <w:p>
            <w:pPr>
              <w:pStyle w:val="TableParagraph"/>
              <w:spacing w:before="66"/>
              <w:ind w:left="149" w:right="142"/>
              <w:jc w:val="center"/>
              <w:rPr>
                <w:sz w:val="20"/>
              </w:rPr>
            </w:pPr>
            <w:r>
              <w:rPr>
                <w:sz w:val="20"/>
              </w:rPr>
              <w:t>Dio</w:t>
            </w:r>
            <w:r>
              <w:rPr>
                <w:spacing w:val="-7"/>
                <w:sz w:val="20"/>
              </w:rPr>
              <w:t> </w:t>
            </w:r>
            <w:r>
              <w:rPr>
                <w:sz w:val="20"/>
              </w:rPr>
              <w:t>u</w:t>
            </w:r>
            <w:r>
              <w:rPr>
                <w:spacing w:val="-6"/>
                <w:sz w:val="20"/>
              </w:rPr>
              <w:t> </w:t>
            </w:r>
            <w:r>
              <w:rPr>
                <w:sz w:val="20"/>
              </w:rPr>
              <w:t>zgradi</w:t>
            </w:r>
            <w:r>
              <w:rPr>
                <w:spacing w:val="-5"/>
                <w:sz w:val="20"/>
              </w:rPr>
              <w:t> </w:t>
            </w:r>
            <w:r>
              <w:rPr>
                <w:sz w:val="20"/>
              </w:rPr>
              <w:t>na</w:t>
            </w:r>
            <w:r>
              <w:rPr>
                <w:spacing w:val="-6"/>
                <w:sz w:val="20"/>
              </w:rPr>
              <w:t> </w:t>
            </w:r>
            <w:r>
              <w:rPr>
                <w:sz w:val="20"/>
              </w:rPr>
              <w:t>k.č.</w:t>
            </w:r>
            <w:r>
              <w:rPr>
                <w:spacing w:val="-7"/>
                <w:sz w:val="20"/>
              </w:rPr>
              <w:t> </w:t>
            </w:r>
            <w:r>
              <w:rPr>
                <w:sz w:val="20"/>
              </w:rPr>
              <w:t>176/1</w:t>
            </w:r>
            <w:r>
              <w:rPr>
                <w:spacing w:val="-5"/>
                <w:sz w:val="20"/>
              </w:rPr>
              <w:t> </w:t>
            </w:r>
            <w:r>
              <w:rPr>
                <w:sz w:val="20"/>
              </w:rPr>
              <w:t>zgr,</w:t>
            </w:r>
            <w:r>
              <w:rPr>
                <w:spacing w:val="-8"/>
                <w:sz w:val="20"/>
              </w:rPr>
              <w:t> </w:t>
            </w:r>
            <w:r>
              <w:rPr>
                <w:sz w:val="20"/>
              </w:rPr>
              <w:t>u prizemlju zgrade u ulici</w:t>
            </w:r>
          </w:p>
          <w:p>
            <w:pPr>
              <w:pStyle w:val="TableParagraph"/>
              <w:spacing w:before="2"/>
              <w:ind w:left="2"/>
              <w:jc w:val="center"/>
              <w:rPr>
                <w:sz w:val="20"/>
              </w:rPr>
            </w:pPr>
            <w:r>
              <w:rPr>
                <w:sz w:val="20"/>
              </w:rPr>
              <w:t>Mate</w:t>
            </w:r>
            <w:r>
              <w:rPr>
                <w:spacing w:val="-5"/>
                <w:sz w:val="20"/>
              </w:rPr>
              <w:t> </w:t>
            </w:r>
            <w:r>
              <w:rPr>
                <w:sz w:val="20"/>
              </w:rPr>
              <w:t>Gorjana</w:t>
            </w:r>
            <w:r>
              <w:rPr>
                <w:spacing w:val="-4"/>
                <w:sz w:val="20"/>
              </w:rPr>
              <w:t> </w:t>
            </w:r>
            <w:r>
              <w:rPr>
                <w:spacing w:val="-12"/>
                <w:sz w:val="20"/>
              </w:rPr>
              <w:t>7</w:t>
            </w:r>
          </w:p>
        </w:tc>
        <w:tc>
          <w:tcPr>
            <w:tcW w:w="1272" w:type="dxa"/>
          </w:tcPr>
          <w:p>
            <w:pPr>
              <w:pStyle w:val="TableParagraph"/>
              <w:spacing w:before="67"/>
              <w:rPr>
                <w:i/>
                <w:sz w:val="20"/>
              </w:rPr>
            </w:pPr>
          </w:p>
          <w:p>
            <w:pPr>
              <w:pStyle w:val="TableParagraph"/>
              <w:ind w:left="9"/>
              <w:jc w:val="center"/>
              <w:rPr>
                <w:sz w:val="20"/>
              </w:rPr>
            </w:pPr>
            <w:r>
              <w:rPr>
                <w:spacing w:val="-5"/>
                <w:sz w:val="20"/>
              </w:rPr>
              <w:t>15</w:t>
            </w:r>
          </w:p>
        </w:tc>
        <w:tc>
          <w:tcPr>
            <w:tcW w:w="2554" w:type="dxa"/>
          </w:tcPr>
          <w:p>
            <w:pPr>
              <w:pStyle w:val="TableParagraph"/>
              <w:spacing w:before="67"/>
              <w:rPr>
                <w:i/>
                <w:sz w:val="20"/>
              </w:rPr>
            </w:pPr>
          </w:p>
          <w:p>
            <w:pPr>
              <w:pStyle w:val="TableParagraph"/>
              <w:ind w:left="11" w:right="3"/>
              <w:jc w:val="center"/>
              <w:rPr>
                <w:sz w:val="20"/>
              </w:rPr>
            </w:pPr>
            <w:r>
              <w:rPr>
                <w:sz w:val="20"/>
              </w:rPr>
              <w:t>FRATELLINI</w:t>
            </w:r>
            <w:r>
              <w:rPr>
                <w:spacing w:val="-5"/>
                <w:sz w:val="20"/>
              </w:rPr>
              <w:t> </w:t>
            </w:r>
            <w:r>
              <w:rPr>
                <w:spacing w:val="-2"/>
                <w:sz w:val="20"/>
              </w:rPr>
              <w:t>d.o.o.</w:t>
            </w:r>
          </w:p>
        </w:tc>
        <w:tc>
          <w:tcPr>
            <w:tcW w:w="1978" w:type="dxa"/>
          </w:tcPr>
          <w:p>
            <w:pPr>
              <w:pStyle w:val="TableParagraph"/>
              <w:spacing w:before="184"/>
              <w:ind w:left="412" w:firstLine="180"/>
              <w:rPr>
                <w:sz w:val="20"/>
              </w:rPr>
            </w:pPr>
            <w:r>
              <w:rPr>
                <w:sz w:val="20"/>
              </w:rPr>
              <w:t>Zakup do </w:t>
            </w:r>
            <w:r>
              <w:rPr>
                <w:spacing w:val="-2"/>
                <w:sz w:val="20"/>
              </w:rPr>
              <w:t>31.12.2026.g.</w:t>
            </w:r>
          </w:p>
        </w:tc>
      </w:tr>
      <w:tr>
        <w:trPr>
          <w:trHeight w:val="834" w:hRule="atLeast"/>
        </w:trPr>
        <w:tc>
          <w:tcPr>
            <w:tcW w:w="3257" w:type="dxa"/>
          </w:tcPr>
          <w:p>
            <w:pPr>
              <w:pStyle w:val="TableParagraph"/>
              <w:spacing w:before="64"/>
              <w:ind w:left="149" w:right="140"/>
              <w:jc w:val="center"/>
              <w:rPr>
                <w:sz w:val="20"/>
              </w:rPr>
            </w:pPr>
            <w:r>
              <w:rPr>
                <w:sz w:val="20"/>
              </w:rPr>
              <w:t>Dio</w:t>
            </w:r>
            <w:r>
              <w:rPr>
                <w:spacing w:val="-7"/>
                <w:sz w:val="20"/>
              </w:rPr>
              <w:t> </w:t>
            </w:r>
            <w:r>
              <w:rPr>
                <w:sz w:val="20"/>
              </w:rPr>
              <w:t>u</w:t>
            </w:r>
            <w:r>
              <w:rPr>
                <w:spacing w:val="-6"/>
                <w:sz w:val="20"/>
              </w:rPr>
              <w:t> </w:t>
            </w:r>
            <w:r>
              <w:rPr>
                <w:sz w:val="20"/>
              </w:rPr>
              <w:t>zgradi</w:t>
            </w:r>
            <w:r>
              <w:rPr>
                <w:spacing w:val="-5"/>
                <w:sz w:val="20"/>
              </w:rPr>
              <w:t> </w:t>
            </w:r>
            <w:r>
              <w:rPr>
                <w:sz w:val="20"/>
              </w:rPr>
              <w:t>na</w:t>
            </w:r>
            <w:r>
              <w:rPr>
                <w:spacing w:val="-6"/>
                <w:sz w:val="20"/>
              </w:rPr>
              <w:t> </w:t>
            </w:r>
            <w:r>
              <w:rPr>
                <w:sz w:val="20"/>
              </w:rPr>
              <w:t>k.č.</w:t>
            </w:r>
            <w:r>
              <w:rPr>
                <w:spacing w:val="-7"/>
                <w:sz w:val="20"/>
              </w:rPr>
              <w:t> </w:t>
            </w:r>
            <w:r>
              <w:rPr>
                <w:sz w:val="20"/>
              </w:rPr>
              <w:t>167/2</w:t>
            </w:r>
            <w:r>
              <w:rPr>
                <w:spacing w:val="-5"/>
                <w:sz w:val="20"/>
              </w:rPr>
              <w:t> </w:t>
            </w:r>
            <w:r>
              <w:rPr>
                <w:sz w:val="20"/>
              </w:rPr>
              <w:t>zgr.,</w:t>
            </w:r>
            <w:r>
              <w:rPr>
                <w:spacing w:val="-8"/>
                <w:sz w:val="20"/>
              </w:rPr>
              <w:t> </w:t>
            </w:r>
            <w:r>
              <w:rPr>
                <w:sz w:val="20"/>
              </w:rPr>
              <w:t>k.o. Grožnjan, u prizemlju zgrade u Ulici 1. svibanja 1, Grožnjan</w:t>
            </w:r>
          </w:p>
        </w:tc>
        <w:tc>
          <w:tcPr>
            <w:tcW w:w="1272" w:type="dxa"/>
          </w:tcPr>
          <w:p>
            <w:pPr>
              <w:pStyle w:val="TableParagraph"/>
              <w:spacing w:before="64"/>
              <w:rPr>
                <w:i/>
                <w:sz w:val="20"/>
              </w:rPr>
            </w:pPr>
          </w:p>
          <w:p>
            <w:pPr>
              <w:pStyle w:val="TableParagraph"/>
              <w:spacing w:before="1"/>
              <w:ind w:left="9"/>
              <w:jc w:val="center"/>
              <w:rPr>
                <w:sz w:val="20"/>
              </w:rPr>
            </w:pPr>
            <w:r>
              <w:rPr>
                <w:spacing w:val="-5"/>
                <w:sz w:val="20"/>
              </w:rPr>
              <w:t>16</w:t>
            </w:r>
          </w:p>
        </w:tc>
        <w:tc>
          <w:tcPr>
            <w:tcW w:w="2554" w:type="dxa"/>
          </w:tcPr>
          <w:p>
            <w:pPr>
              <w:pStyle w:val="TableParagraph"/>
              <w:spacing w:before="64"/>
              <w:ind w:left="11" w:right="4"/>
              <w:jc w:val="center"/>
              <w:rPr>
                <w:sz w:val="20"/>
              </w:rPr>
            </w:pPr>
            <w:r>
              <w:rPr>
                <w:spacing w:val="-4"/>
                <w:sz w:val="20"/>
              </w:rPr>
              <w:t>A.P.</w:t>
            </w:r>
          </w:p>
          <w:p>
            <w:pPr>
              <w:pStyle w:val="TableParagraph"/>
              <w:spacing w:before="1"/>
              <w:ind w:left="129" w:right="118" w:hanging="4"/>
              <w:jc w:val="center"/>
              <w:rPr>
                <w:sz w:val="20"/>
              </w:rPr>
            </w:pPr>
            <w:r>
              <w:rPr>
                <w:sz w:val="20"/>
              </w:rPr>
              <w:t>(Izložba starih izvornih predmeta</w:t>
            </w:r>
            <w:r>
              <w:rPr>
                <w:spacing w:val="-12"/>
                <w:sz w:val="20"/>
              </w:rPr>
              <w:t> </w:t>
            </w:r>
            <w:r>
              <w:rPr>
                <w:sz w:val="20"/>
              </w:rPr>
              <w:t>„Tempi</w:t>
            </w:r>
            <w:r>
              <w:rPr>
                <w:spacing w:val="-11"/>
                <w:sz w:val="20"/>
              </w:rPr>
              <w:t> </w:t>
            </w:r>
            <w:r>
              <w:rPr>
                <w:sz w:val="20"/>
              </w:rPr>
              <w:t>passati“)</w:t>
            </w:r>
          </w:p>
        </w:tc>
        <w:tc>
          <w:tcPr>
            <w:tcW w:w="1978" w:type="dxa"/>
          </w:tcPr>
          <w:p>
            <w:pPr>
              <w:pStyle w:val="TableParagraph"/>
              <w:spacing w:before="181"/>
              <w:ind w:left="412" w:firstLine="180"/>
              <w:rPr>
                <w:sz w:val="20"/>
              </w:rPr>
            </w:pPr>
            <w:r>
              <w:rPr>
                <w:sz w:val="20"/>
              </w:rPr>
              <w:t>Zakup do </w:t>
            </w:r>
            <w:r>
              <w:rPr>
                <w:spacing w:val="-2"/>
                <w:sz w:val="20"/>
              </w:rPr>
              <w:t>31.01.2034.g.</w:t>
            </w:r>
          </w:p>
        </w:tc>
      </w:tr>
      <w:tr>
        <w:trPr>
          <w:trHeight w:val="832" w:hRule="atLeast"/>
        </w:trPr>
        <w:tc>
          <w:tcPr>
            <w:tcW w:w="3257" w:type="dxa"/>
          </w:tcPr>
          <w:p>
            <w:pPr>
              <w:pStyle w:val="TableParagraph"/>
              <w:spacing w:before="64"/>
              <w:ind w:left="150" w:right="139"/>
              <w:jc w:val="center"/>
              <w:rPr>
                <w:sz w:val="20"/>
              </w:rPr>
            </w:pPr>
            <w:r>
              <w:rPr>
                <w:sz w:val="20"/>
              </w:rPr>
              <w:t>Dio</w:t>
            </w:r>
            <w:r>
              <w:rPr>
                <w:spacing w:val="-6"/>
                <w:sz w:val="20"/>
              </w:rPr>
              <w:t> </w:t>
            </w:r>
            <w:r>
              <w:rPr>
                <w:sz w:val="20"/>
              </w:rPr>
              <w:t>u</w:t>
            </w:r>
            <w:r>
              <w:rPr>
                <w:spacing w:val="-5"/>
                <w:sz w:val="20"/>
              </w:rPr>
              <w:t> </w:t>
            </w:r>
            <w:r>
              <w:rPr>
                <w:sz w:val="20"/>
              </w:rPr>
              <w:t>zgradi</w:t>
            </w:r>
            <w:r>
              <w:rPr>
                <w:spacing w:val="-4"/>
                <w:sz w:val="20"/>
              </w:rPr>
              <w:t> </w:t>
            </w:r>
            <w:r>
              <w:rPr>
                <w:sz w:val="20"/>
              </w:rPr>
              <w:t>na</w:t>
            </w:r>
            <w:r>
              <w:rPr>
                <w:spacing w:val="-5"/>
                <w:sz w:val="20"/>
              </w:rPr>
              <w:t> </w:t>
            </w:r>
            <w:r>
              <w:rPr>
                <w:sz w:val="20"/>
              </w:rPr>
              <w:t>k.č.</w:t>
            </w:r>
            <w:r>
              <w:rPr>
                <w:spacing w:val="32"/>
                <w:sz w:val="20"/>
              </w:rPr>
              <w:t> </w:t>
            </w:r>
            <w:r>
              <w:rPr>
                <w:sz w:val="20"/>
              </w:rPr>
              <w:t>215/3</w:t>
            </w:r>
            <w:r>
              <w:rPr>
                <w:spacing w:val="-5"/>
                <w:sz w:val="20"/>
              </w:rPr>
              <w:t> </w:t>
            </w:r>
            <w:r>
              <w:rPr>
                <w:sz w:val="20"/>
              </w:rPr>
              <w:t>zgr.</w:t>
            </w:r>
            <w:r>
              <w:rPr>
                <w:spacing w:val="-4"/>
                <w:sz w:val="20"/>
              </w:rPr>
              <w:t> </w:t>
            </w:r>
            <w:r>
              <w:rPr>
                <w:sz w:val="20"/>
              </w:rPr>
              <w:t>K.o. Grožnjan, u prizemlju zgrade u Ulici Braće Corva 2, Grožnjan</w:t>
            </w:r>
          </w:p>
        </w:tc>
        <w:tc>
          <w:tcPr>
            <w:tcW w:w="1272" w:type="dxa"/>
          </w:tcPr>
          <w:p>
            <w:pPr>
              <w:pStyle w:val="TableParagraph"/>
              <w:spacing w:before="62"/>
              <w:rPr>
                <w:i/>
                <w:sz w:val="20"/>
              </w:rPr>
            </w:pPr>
          </w:p>
          <w:p>
            <w:pPr>
              <w:pStyle w:val="TableParagraph"/>
              <w:ind w:left="9"/>
              <w:jc w:val="center"/>
              <w:rPr>
                <w:sz w:val="20"/>
              </w:rPr>
            </w:pPr>
            <w:r>
              <w:rPr>
                <w:spacing w:val="-5"/>
                <w:sz w:val="20"/>
              </w:rPr>
              <w:t>10</w:t>
            </w:r>
          </w:p>
        </w:tc>
        <w:tc>
          <w:tcPr>
            <w:tcW w:w="2554" w:type="dxa"/>
          </w:tcPr>
          <w:p>
            <w:pPr>
              <w:pStyle w:val="TableParagraph"/>
              <w:spacing w:before="62"/>
              <w:rPr>
                <w:i/>
                <w:sz w:val="20"/>
              </w:rPr>
            </w:pPr>
          </w:p>
          <w:p>
            <w:pPr>
              <w:pStyle w:val="TableParagraph"/>
              <w:ind w:left="11" w:right="1"/>
              <w:jc w:val="center"/>
              <w:rPr>
                <w:sz w:val="20"/>
              </w:rPr>
            </w:pPr>
            <w:r>
              <w:rPr>
                <w:spacing w:val="-4"/>
                <w:sz w:val="20"/>
              </w:rPr>
              <w:t>D.D.</w:t>
            </w:r>
          </w:p>
        </w:tc>
        <w:tc>
          <w:tcPr>
            <w:tcW w:w="1978" w:type="dxa"/>
          </w:tcPr>
          <w:p>
            <w:pPr>
              <w:pStyle w:val="TableParagraph"/>
              <w:spacing w:before="181"/>
              <w:ind w:left="434" w:firstLine="158"/>
              <w:rPr>
                <w:sz w:val="20"/>
              </w:rPr>
            </w:pPr>
            <w:r>
              <w:rPr>
                <w:sz w:val="20"/>
              </w:rPr>
              <w:t>Zakup do </w:t>
            </w:r>
            <w:r>
              <w:rPr>
                <w:spacing w:val="-2"/>
                <w:sz w:val="20"/>
              </w:rPr>
              <w:t>31.12.2026.g</w:t>
            </w:r>
          </w:p>
        </w:tc>
      </w:tr>
      <w:tr>
        <w:trPr>
          <w:trHeight w:val="844" w:hRule="atLeast"/>
        </w:trPr>
        <w:tc>
          <w:tcPr>
            <w:tcW w:w="3257" w:type="dxa"/>
          </w:tcPr>
          <w:p>
            <w:pPr>
              <w:pStyle w:val="TableParagraph"/>
              <w:spacing w:before="69"/>
              <w:ind w:left="149" w:right="140"/>
              <w:jc w:val="center"/>
              <w:rPr>
                <w:sz w:val="20"/>
              </w:rPr>
            </w:pPr>
            <w:r>
              <w:rPr>
                <w:sz w:val="20"/>
              </w:rPr>
              <w:t>Dio</w:t>
            </w:r>
            <w:r>
              <w:rPr>
                <w:spacing w:val="-6"/>
                <w:sz w:val="20"/>
              </w:rPr>
              <w:t> </w:t>
            </w:r>
            <w:r>
              <w:rPr>
                <w:sz w:val="20"/>
              </w:rPr>
              <w:t>u</w:t>
            </w:r>
            <w:r>
              <w:rPr>
                <w:spacing w:val="-6"/>
                <w:sz w:val="20"/>
              </w:rPr>
              <w:t> </w:t>
            </w:r>
            <w:r>
              <w:rPr>
                <w:sz w:val="20"/>
              </w:rPr>
              <w:t>zgradi</w:t>
            </w:r>
            <w:r>
              <w:rPr>
                <w:spacing w:val="-5"/>
                <w:sz w:val="20"/>
              </w:rPr>
              <w:t> </w:t>
            </w:r>
            <w:r>
              <w:rPr>
                <w:sz w:val="20"/>
              </w:rPr>
              <w:t>na</w:t>
            </w:r>
            <w:r>
              <w:rPr>
                <w:spacing w:val="-6"/>
                <w:sz w:val="20"/>
              </w:rPr>
              <w:t> </w:t>
            </w:r>
            <w:r>
              <w:rPr>
                <w:sz w:val="20"/>
              </w:rPr>
              <w:t>k.č.</w:t>
            </w:r>
            <w:r>
              <w:rPr>
                <w:spacing w:val="-6"/>
                <w:sz w:val="20"/>
              </w:rPr>
              <w:t> </w:t>
            </w:r>
            <w:r>
              <w:rPr>
                <w:sz w:val="20"/>
              </w:rPr>
              <w:t>287</w:t>
            </w:r>
            <w:r>
              <w:rPr>
                <w:spacing w:val="34"/>
                <w:sz w:val="20"/>
              </w:rPr>
              <w:t> </w:t>
            </w:r>
            <w:r>
              <w:rPr>
                <w:sz w:val="20"/>
              </w:rPr>
              <w:t>zgr.,</w:t>
            </w:r>
            <w:r>
              <w:rPr>
                <w:spacing w:val="-5"/>
                <w:sz w:val="20"/>
              </w:rPr>
              <w:t> </w:t>
            </w:r>
            <w:r>
              <w:rPr>
                <w:sz w:val="20"/>
              </w:rPr>
              <w:t>k.o. Grožnjan u prizemlju zgrade u Balidorski prolaz 4, Grožnjan</w:t>
            </w:r>
          </w:p>
        </w:tc>
        <w:tc>
          <w:tcPr>
            <w:tcW w:w="1272" w:type="dxa"/>
          </w:tcPr>
          <w:p>
            <w:pPr>
              <w:pStyle w:val="TableParagraph"/>
              <w:spacing w:before="70"/>
              <w:rPr>
                <w:i/>
                <w:sz w:val="20"/>
              </w:rPr>
            </w:pPr>
          </w:p>
          <w:p>
            <w:pPr>
              <w:pStyle w:val="TableParagraph"/>
              <w:ind w:left="9"/>
              <w:jc w:val="center"/>
              <w:rPr>
                <w:sz w:val="20"/>
              </w:rPr>
            </w:pPr>
            <w:r>
              <w:rPr>
                <w:spacing w:val="-5"/>
                <w:sz w:val="20"/>
              </w:rPr>
              <w:t>56</w:t>
            </w:r>
          </w:p>
        </w:tc>
        <w:tc>
          <w:tcPr>
            <w:tcW w:w="2554" w:type="dxa"/>
          </w:tcPr>
          <w:p>
            <w:pPr>
              <w:pStyle w:val="TableParagraph"/>
              <w:spacing w:before="70"/>
              <w:rPr>
                <w:i/>
                <w:sz w:val="20"/>
              </w:rPr>
            </w:pPr>
          </w:p>
          <w:p>
            <w:pPr>
              <w:pStyle w:val="TableParagraph"/>
              <w:ind w:left="331"/>
              <w:rPr>
                <w:sz w:val="20"/>
              </w:rPr>
            </w:pPr>
            <w:r>
              <w:rPr>
                <w:sz w:val="20"/>
              </w:rPr>
              <w:t>G.V.</w:t>
            </w:r>
            <w:r>
              <w:rPr>
                <w:spacing w:val="-6"/>
                <w:sz w:val="20"/>
              </w:rPr>
              <w:t> </w:t>
            </w:r>
            <w:r>
              <w:rPr>
                <w:sz w:val="20"/>
              </w:rPr>
              <w:t>(Galerija</w:t>
            </w:r>
            <w:r>
              <w:rPr>
                <w:spacing w:val="-4"/>
                <w:sz w:val="20"/>
              </w:rPr>
              <w:t> </w:t>
            </w:r>
            <w:r>
              <w:rPr>
                <w:spacing w:val="-2"/>
                <w:sz w:val="20"/>
              </w:rPr>
              <w:t>AMATO)</w:t>
            </w:r>
          </w:p>
        </w:tc>
        <w:tc>
          <w:tcPr>
            <w:tcW w:w="1978" w:type="dxa"/>
          </w:tcPr>
          <w:p>
            <w:pPr>
              <w:pStyle w:val="TableParagraph"/>
              <w:spacing w:before="187"/>
              <w:ind w:left="412" w:firstLine="180"/>
              <w:rPr>
                <w:sz w:val="20"/>
              </w:rPr>
            </w:pPr>
            <w:r>
              <w:rPr>
                <w:sz w:val="20"/>
              </w:rPr>
              <w:t>Zakup do </w:t>
            </w:r>
            <w:r>
              <w:rPr>
                <w:spacing w:val="-2"/>
                <w:sz w:val="20"/>
              </w:rPr>
              <w:t>31.12.2026.g.</w:t>
            </w:r>
          </w:p>
        </w:tc>
      </w:tr>
      <w:tr>
        <w:trPr>
          <w:trHeight w:val="702" w:hRule="atLeast"/>
        </w:trPr>
        <w:tc>
          <w:tcPr>
            <w:tcW w:w="3257" w:type="dxa"/>
          </w:tcPr>
          <w:p>
            <w:pPr>
              <w:pStyle w:val="TableParagraph"/>
              <w:spacing w:line="234" w:lineRule="exact" w:before="117"/>
              <w:ind w:left="149" w:right="144"/>
              <w:jc w:val="center"/>
              <w:rPr>
                <w:sz w:val="20"/>
              </w:rPr>
            </w:pPr>
            <w:r>
              <w:rPr>
                <w:sz w:val="20"/>
              </w:rPr>
              <w:t>k.č.</w:t>
            </w:r>
            <w:r>
              <w:rPr>
                <w:spacing w:val="-4"/>
                <w:sz w:val="20"/>
              </w:rPr>
              <w:t> </w:t>
            </w:r>
            <w:r>
              <w:rPr>
                <w:sz w:val="20"/>
              </w:rPr>
              <w:t>39/3</w:t>
            </w:r>
            <w:r>
              <w:rPr>
                <w:spacing w:val="-2"/>
                <w:sz w:val="20"/>
              </w:rPr>
              <w:t> </w:t>
            </w:r>
            <w:r>
              <w:rPr>
                <w:sz w:val="20"/>
              </w:rPr>
              <w:t>zgr.i</w:t>
            </w:r>
            <w:r>
              <w:rPr>
                <w:spacing w:val="39"/>
                <w:sz w:val="20"/>
              </w:rPr>
              <w:t> </w:t>
            </w:r>
            <w:r>
              <w:rPr>
                <w:sz w:val="20"/>
              </w:rPr>
              <w:t>k.č.</w:t>
            </w:r>
            <w:r>
              <w:rPr>
                <w:spacing w:val="-4"/>
                <w:sz w:val="20"/>
              </w:rPr>
              <w:t> </w:t>
            </w:r>
            <w:r>
              <w:rPr>
                <w:sz w:val="20"/>
              </w:rPr>
              <w:t>39/4</w:t>
            </w:r>
            <w:r>
              <w:rPr>
                <w:spacing w:val="-1"/>
                <w:sz w:val="20"/>
              </w:rPr>
              <w:t> </w:t>
            </w:r>
            <w:r>
              <w:rPr>
                <w:sz w:val="20"/>
              </w:rPr>
              <w:t>zgr., </w:t>
            </w:r>
            <w:r>
              <w:rPr>
                <w:spacing w:val="-4"/>
                <w:sz w:val="20"/>
              </w:rPr>
              <w:t>k.o.</w:t>
            </w:r>
          </w:p>
          <w:p>
            <w:pPr>
              <w:pStyle w:val="TableParagraph"/>
              <w:spacing w:line="234" w:lineRule="exact"/>
              <w:ind w:left="4"/>
              <w:jc w:val="center"/>
              <w:rPr>
                <w:sz w:val="20"/>
              </w:rPr>
            </w:pPr>
            <w:r>
              <w:rPr>
                <w:sz w:val="20"/>
              </w:rPr>
              <w:t>Ražmani</w:t>
            </w:r>
            <w:r>
              <w:rPr>
                <w:spacing w:val="-6"/>
                <w:sz w:val="20"/>
              </w:rPr>
              <w:t> </w:t>
            </w:r>
            <w:r>
              <w:rPr>
                <w:spacing w:val="-2"/>
                <w:sz w:val="20"/>
              </w:rPr>
              <w:t>Grožnjan</w:t>
            </w:r>
          </w:p>
        </w:tc>
        <w:tc>
          <w:tcPr>
            <w:tcW w:w="1272" w:type="dxa"/>
          </w:tcPr>
          <w:p>
            <w:pPr>
              <w:pStyle w:val="TableParagraph"/>
              <w:spacing w:before="232"/>
              <w:ind w:left="9" w:right="2"/>
              <w:jc w:val="center"/>
              <w:rPr>
                <w:sz w:val="20"/>
              </w:rPr>
            </w:pPr>
            <w:r>
              <w:rPr>
                <w:spacing w:val="-4"/>
                <w:sz w:val="20"/>
              </w:rPr>
              <w:t>82,1</w:t>
            </w:r>
          </w:p>
        </w:tc>
        <w:tc>
          <w:tcPr>
            <w:tcW w:w="2554" w:type="dxa"/>
          </w:tcPr>
          <w:p>
            <w:pPr>
              <w:pStyle w:val="TableParagraph"/>
              <w:spacing w:line="233" w:lineRule="exact"/>
              <w:ind w:left="11" w:right="4"/>
              <w:jc w:val="center"/>
              <w:rPr>
                <w:sz w:val="20"/>
              </w:rPr>
            </w:pPr>
            <w:r>
              <w:rPr>
                <w:spacing w:val="-4"/>
                <w:sz w:val="20"/>
              </w:rPr>
              <w:t>A.N.</w:t>
            </w:r>
          </w:p>
          <w:p>
            <w:pPr>
              <w:pStyle w:val="TableParagraph"/>
              <w:spacing w:line="236" w:lineRule="exact"/>
              <w:ind w:left="11"/>
              <w:jc w:val="center"/>
              <w:rPr>
                <w:sz w:val="20"/>
              </w:rPr>
            </w:pPr>
            <w:r>
              <w:rPr>
                <w:sz w:val="20"/>
              </w:rPr>
              <w:t>(Objekt</w:t>
            </w:r>
            <w:r>
              <w:rPr>
                <w:spacing w:val="-12"/>
                <w:sz w:val="20"/>
              </w:rPr>
              <w:t> </w:t>
            </w:r>
            <w:r>
              <w:rPr>
                <w:sz w:val="20"/>
              </w:rPr>
              <w:t>za</w:t>
            </w:r>
            <w:r>
              <w:rPr>
                <w:spacing w:val="-11"/>
                <w:sz w:val="20"/>
              </w:rPr>
              <w:t> </w:t>
            </w:r>
            <w:r>
              <w:rPr>
                <w:sz w:val="20"/>
              </w:rPr>
              <w:t>poljoprivredu</w:t>
            </w:r>
            <w:r>
              <w:rPr>
                <w:spacing w:val="-11"/>
                <w:sz w:val="20"/>
              </w:rPr>
              <w:t> </w:t>
            </w:r>
            <w:r>
              <w:rPr>
                <w:sz w:val="20"/>
              </w:rPr>
              <w:t>– </w:t>
            </w:r>
            <w:r>
              <w:rPr>
                <w:spacing w:val="-2"/>
                <w:sz w:val="20"/>
              </w:rPr>
              <w:t>štala)</w:t>
            </w:r>
          </w:p>
        </w:tc>
        <w:tc>
          <w:tcPr>
            <w:tcW w:w="1978" w:type="dxa"/>
          </w:tcPr>
          <w:p>
            <w:pPr>
              <w:pStyle w:val="TableParagraph"/>
              <w:spacing w:before="117"/>
              <w:ind w:left="412" w:firstLine="180"/>
              <w:rPr>
                <w:sz w:val="20"/>
              </w:rPr>
            </w:pPr>
            <w:r>
              <w:rPr>
                <w:sz w:val="20"/>
              </w:rPr>
              <w:t>Zakup do </w:t>
            </w:r>
            <w:r>
              <w:rPr>
                <w:spacing w:val="-2"/>
                <w:sz w:val="20"/>
              </w:rPr>
              <w:t>31.03.2034.g.</w:t>
            </w:r>
          </w:p>
        </w:tc>
      </w:tr>
      <w:tr>
        <w:trPr>
          <w:trHeight w:val="849" w:hRule="atLeast"/>
        </w:trPr>
        <w:tc>
          <w:tcPr>
            <w:tcW w:w="3257" w:type="dxa"/>
          </w:tcPr>
          <w:p>
            <w:pPr>
              <w:pStyle w:val="TableParagraph"/>
              <w:spacing w:before="69"/>
              <w:rPr>
                <w:i/>
                <w:sz w:val="20"/>
              </w:rPr>
            </w:pPr>
          </w:p>
          <w:p>
            <w:pPr>
              <w:pStyle w:val="TableParagraph"/>
              <w:spacing w:before="1"/>
              <w:ind w:left="107"/>
              <w:rPr>
                <w:sz w:val="20"/>
              </w:rPr>
            </w:pPr>
            <w:r>
              <w:rPr>
                <w:sz w:val="20"/>
              </w:rPr>
              <w:t>k.č.</w:t>
            </w:r>
            <w:r>
              <w:rPr>
                <w:spacing w:val="-4"/>
                <w:sz w:val="20"/>
              </w:rPr>
              <w:t> </w:t>
            </w:r>
            <w:r>
              <w:rPr>
                <w:sz w:val="20"/>
              </w:rPr>
              <w:t>br.</w:t>
            </w:r>
            <w:r>
              <w:rPr>
                <w:spacing w:val="-1"/>
                <w:sz w:val="20"/>
              </w:rPr>
              <w:t> </w:t>
            </w:r>
            <w:r>
              <w:rPr>
                <w:sz w:val="20"/>
              </w:rPr>
              <w:t>212</w:t>
            </w:r>
            <w:r>
              <w:rPr>
                <w:spacing w:val="-2"/>
                <w:sz w:val="20"/>
              </w:rPr>
              <w:t> </w:t>
            </w:r>
            <w:r>
              <w:rPr>
                <w:sz w:val="20"/>
              </w:rPr>
              <w:t>ZGR,</w:t>
            </w:r>
            <w:r>
              <w:rPr>
                <w:spacing w:val="-3"/>
                <w:sz w:val="20"/>
              </w:rPr>
              <w:t> </w:t>
            </w:r>
            <w:r>
              <w:rPr>
                <w:sz w:val="20"/>
              </w:rPr>
              <w:t>k.o.</w:t>
            </w:r>
            <w:r>
              <w:rPr>
                <w:spacing w:val="-2"/>
                <w:sz w:val="20"/>
              </w:rPr>
              <w:t> Grožnjan</w:t>
            </w:r>
          </w:p>
        </w:tc>
        <w:tc>
          <w:tcPr>
            <w:tcW w:w="1272" w:type="dxa"/>
          </w:tcPr>
          <w:p>
            <w:pPr>
              <w:pStyle w:val="TableParagraph"/>
              <w:spacing w:before="69"/>
              <w:rPr>
                <w:i/>
                <w:sz w:val="20"/>
              </w:rPr>
            </w:pPr>
          </w:p>
          <w:p>
            <w:pPr>
              <w:pStyle w:val="TableParagraph"/>
              <w:spacing w:before="1"/>
              <w:ind w:left="9" w:right="2"/>
              <w:jc w:val="center"/>
              <w:rPr>
                <w:sz w:val="20"/>
              </w:rPr>
            </w:pPr>
            <w:r>
              <w:rPr>
                <w:spacing w:val="-2"/>
                <w:sz w:val="20"/>
              </w:rPr>
              <w:t>194,75</w:t>
            </w:r>
          </w:p>
        </w:tc>
        <w:tc>
          <w:tcPr>
            <w:tcW w:w="2554" w:type="dxa"/>
          </w:tcPr>
          <w:p>
            <w:pPr>
              <w:pStyle w:val="TableParagraph"/>
              <w:spacing w:before="71"/>
              <w:ind w:left="259" w:right="251" w:firstLine="1"/>
              <w:jc w:val="center"/>
              <w:rPr>
                <w:sz w:val="20"/>
              </w:rPr>
            </w:pPr>
            <w:r>
              <w:rPr>
                <w:sz w:val="20"/>
              </w:rPr>
              <w:t>Akademija dramske umjetnosti</w:t>
            </w:r>
            <w:r>
              <w:rPr>
                <w:spacing w:val="-12"/>
                <w:sz w:val="20"/>
              </w:rPr>
              <w:t> </w:t>
            </w:r>
            <w:r>
              <w:rPr>
                <w:sz w:val="20"/>
              </w:rPr>
              <w:t>Sveučilišta</w:t>
            </w:r>
            <w:r>
              <w:rPr>
                <w:spacing w:val="-11"/>
                <w:sz w:val="20"/>
              </w:rPr>
              <w:t> </w:t>
            </w:r>
            <w:r>
              <w:rPr>
                <w:sz w:val="20"/>
              </w:rPr>
              <w:t>u </w:t>
            </w:r>
            <w:r>
              <w:rPr>
                <w:spacing w:val="-2"/>
                <w:sz w:val="20"/>
              </w:rPr>
              <w:t>Zagrebu</w:t>
            </w:r>
          </w:p>
        </w:tc>
        <w:tc>
          <w:tcPr>
            <w:tcW w:w="1978" w:type="dxa"/>
          </w:tcPr>
          <w:p>
            <w:pPr>
              <w:pStyle w:val="TableParagraph"/>
              <w:spacing w:before="186"/>
              <w:ind w:left="412" w:firstLine="180"/>
              <w:rPr>
                <w:sz w:val="20"/>
              </w:rPr>
            </w:pPr>
            <w:r>
              <w:rPr>
                <w:sz w:val="20"/>
              </w:rPr>
              <w:t>Zakup do </w:t>
            </w:r>
            <w:r>
              <w:rPr>
                <w:spacing w:val="-2"/>
                <w:sz w:val="20"/>
              </w:rPr>
              <w:t>31.01.2034.g.</w:t>
            </w:r>
          </w:p>
        </w:tc>
      </w:tr>
      <w:tr>
        <w:trPr>
          <w:trHeight w:val="849" w:hRule="atLeast"/>
        </w:trPr>
        <w:tc>
          <w:tcPr>
            <w:tcW w:w="3257" w:type="dxa"/>
          </w:tcPr>
          <w:p>
            <w:pPr>
              <w:pStyle w:val="TableParagraph"/>
              <w:spacing w:before="71"/>
              <w:ind w:left="149" w:right="141"/>
              <w:jc w:val="center"/>
              <w:rPr>
                <w:sz w:val="20"/>
              </w:rPr>
            </w:pPr>
            <w:r>
              <w:rPr>
                <w:sz w:val="20"/>
              </w:rPr>
              <w:t>Dio</w:t>
            </w:r>
            <w:r>
              <w:rPr>
                <w:spacing w:val="-7"/>
                <w:sz w:val="20"/>
              </w:rPr>
              <w:t> </w:t>
            </w:r>
            <w:r>
              <w:rPr>
                <w:sz w:val="20"/>
              </w:rPr>
              <w:t>u</w:t>
            </w:r>
            <w:r>
              <w:rPr>
                <w:spacing w:val="-6"/>
                <w:sz w:val="20"/>
              </w:rPr>
              <w:t> </w:t>
            </w:r>
            <w:r>
              <w:rPr>
                <w:sz w:val="20"/>
              </w:rPr>
              <w:t>zgradi</w:t>
            </w:r>
            <w:r>
              <w:rPr>
                <w:spacing w:val="-5"/>
                <w:sz w:val="20"/>
              </w:rPr>
              <w:t> </w:t>
            </w:r>
            <w:r>
              <w:rPr>
                <w:sz w:val="20"/>
              </w:rPr>
              <w:t>na</w:t>
            </w:r>
            <w:r>
              <w:rPr>
                <w:spacing w:val="-6"/>
                <w:sz w:val="20"/>
              </w:rPr>
              <w:t> </w:t>
            </w:r>
            <w:r>
              <w:rPr>
                <w:sz w:val="20"/>
              </w:rPr>
              <w:t>k.č.</w:t>
            </w:r>
            <w:r>
              <w:rPr>
                <w:spacing w:val="-7"/>
                <w:sz w:val="20"/>
              </w:rPr>
              <w:t> </w:t>
            </w:r>
            <w:r>
              <w:rPr>
                <w:sz w:val="20"/>
              </w:rPr>
              <w:t>166/1</w:t>
            </w:r>
            <w:r>
              <w:rPr>
                <w:spacing w:val="-5"/>
                <w:sz w:val="20"/>
              </w:rPr>
              <w:t> </w:t>
            </w:r>
            <w:r>
              <w:rPr>
                <w:sz w:val="20"/>
              </w:rPr>
              <w:t>zgr.</w:t>
            </w:r>
            <w:r>
              <w:rPr>
                <w:spacing w:val="-8"/>
                <w:sz w:val="20"/>
              </w:rPr>
              <w:t> </w:t>
            </w:r>
            <w:r>
              <w:rPr>
                <w:sz w:val="20"/>
              </w:rPr>
              <w:t>k.o. Grožnjan, u prizemlju nalazi se </w:t>
            </w:r>
            <w:r>
              <w:rPr>
                <w:spacing w:val="-2"/>
                <w:sz w:val="20"/>
              </w:rPr>
              <w:t>bankomat</w:t>
            </w:r>
          </w:p>
        </w:tc>
        <w:tc>
          <w:tcPr>
            <w:tcW w:w="1272" w:type="dxa"/>
          </w:tcPr>
          <w:p>
            <w:pPr>
              <w:pStyle w:val="TableParagraph"/>
              <w:spacing w:before="72"/>
              <w:rPr>
                <w:i/>
                <w:sz w:val="20"/>
              </w:rPr>
            </w:pPr>
          </w:p>
          <w:p>
            <w:pPr>
              <w:pStyle w:val="TableParagraph"/>
              <w:ind w:left="9"/>
              <w:jc w:val="center"/>
              <w:rPr>
                <w:sz w:val="20"/>
              </w:rPr>
            </w:pPr>
            <w:r>
              <w:rPr>
                <w:spacing w:val="-10"/>
                <w:sz w:val="20"/>
              </w:rPr>
              <w:t>2</w:t>
            </w:r>
          </w:p>
        </w:tc>
        <w:tc>
          <w:tcPr>
            <w:tcW w:w="2554" w:type="dxa"/>
          </w:tcPr>
          <w:p>
            <w:pPr>
              <w:pStyle w:val="TableParagraph"/>
              <w:spacing w:before="72"/>
              <w:rPr>
                <w:i/>
                <w:sz w:val="20"/>
              </w:rPr>
            </w:pPr>
          </w:p>
          <w:p>
            <w:pPr>
              <w:pStyle w:val="TableParagraph"/>
              <w:ind w:left="11" w:right="10"/>
              <w:jc w:val="center"/>
              <w:rPr>
                <w:sz w:val="20"/>
              </w:rPr>
            </w:pPr>
            <w:r>
              <w:rPr>
                <w:sz w:val="20"/>
              </w:rPr>
              <w:t>Erste</w:t>
            </w:r>
            <w:r>
              <w:rPr>
                <w:spacing w:val="-8"/>
                <w:sz w:val="20"/>
              </w:rPr>
              <w:t> </w:t>
            </w:r>
            <w:r>
              <w:rPr>
                <w:sz w:val="20"/>
              </w:rPr>
              <w:t>Steirmarkische</w:t>
            </w:r>
            <w:r>
              <w:rPr>
                <w:spacing w:val="-6"/>
                <w:sz w:val="20"/>
              </w:rPr>
              <w:t> </w:t>
            </w:r>
            <w:r>
              <w:rPr>
                <w:spacing w:val="-4"/>
                <w:sz w:val="20"/>
              </w:rPr>
              <w:t>bank</w:t>
            </w:r>
          </w:p>
        </w:tc>
        <w:tc>
          <w:tcPr>
            <w:tcW w:w="1978" w:type="dxa"/>
          </w:tcPr>
          <w:p>
            <w:pPr>
              <w:pStyle w:val="TableParagraph"/>
              <w:spacing w:before="72"/>
              <w:rPr>
                <w:i/>
                <w:sz w:val="20"/>
              </w:rPr>
            </w:pPr>
          </w:p>
          <w:p>
            <w:pPr>
              <w:pStyle w:val="TableParagraph"/>
              <w:ind w:left="412"/>
              <w:rPr>
                <w:sz w:val="20"/>
              </w:rPr>
            </w:pPr>
            <w:r>
              <w:rPr>
                <w:spacing w:val="-2"/>
                <w:sz w:val="20"/>
              </w:rPr>
              <w:t>31.12.2024.g.</w:t>
            </w:r>
          </w:p>
        </w:tc>
      </w:tr>
    </w:tbl>
    <w:p>
      <w:pPr>
        <w:pStyle w:val="BodyText"/>
        <w:spacing w:before="58"/>
        <w:rPr>
          <w:i/>
          <w:sz w:val="22"/>
        </w:rPr>
      </w:pPr>
    </w:p>
    <w:p>
      <w:pPr>
        <w:spacing w:before="0"/>
        <w:ind w:left="3615" w:right="608" w:hanging="3030"/>
        <w:jc w:val="left"/>
        <w:rPr>
          <w:i/>
          <w:sz w:val="22"/>
        </w:rPr>
      </w:pPr>
      <w:r>
        <w:rPr>
          <w:i/>
          <w:sz w:val="22"/>
        </w:rPr>
        <w:t>Tablica</w:t>
      </w:r>
      <w:r>
        <w:rPr>
          <w:i/>
          <w:spacing w:val="-6"/>
          <w:sz w:val="22"/>
        </w:rPr>
        <w:t> </w:t>
      </w:r>
      <w:r>
        <w:rPr>
          <w:i/>
          <w:sz w:val="22"/>
        </w:rPr>
        <w:t>3.</w:t>
      </w:r>
      <w:r>
        <w:rPr>
          <w:i/>
          <w:spacing w:val="-4"/>
          <w:sz w:val="22"/>
        </w:rPr>
        <w:t> </w:t>
      </w:r>
      <w:r>
        <w:rPr>
          <w:i/>
          <w:sz w:val="22"/>
        </w:rPr>
        <w:t>Podaci</w:t>
      </w:r>
      <w:r>
        <w:rPr>
          <w:i/>
          <w:spacing w:val="-3"/>
          <w:sz w:val="22"/>
        </w:rPr>
        <w:t> </w:t>
      </w:r>
      <w:r>
        <w:rPr>
          <w:i/>
          <w:sz w:val="22"/>
        </w:rPr>
        <w:t>o</w:t>
      </w:r>
      <w:r>
        <w:rPr>
          <w:i/>
          <w:spacing w:val="-3"/>
          <w:sz w:val="22"/>
        </w:rPr>
        <w:t> </w:t>
      </w:r>
      <w:r>
        <w:rPr>
          <w:i/>
          <w:sz w:val="22"/>
        </w:rPr>
        <w:t>stanovima</w:t>
      </w:r>
      <w:r>
        <w:rPr>
          <w:i/>
          <w:spacing w:val="-4"/>
          <w:sz w:val="22"/>
        </w:rPr>
        <w:t> </w:t>
      </w:r>
      <w:r>
        <w:rPr>
          <w:i/>
          <w:sz w:val="22"/>
        </w:rPr>
        <w:t>u</w:t>
      </w:r>
      <w:r>
        <w:rPr>
          <w:i/>
          <w:spacing w:val="-4"/>
          <w:sz w:val="22"/>
        </w:rPr>
        <w:t> </w:t>
      </w:r>
      <w:r>
        <w:rPr>
          <w:i/>
          <w:sz w:val="22"/>
        </w:rPr>
        <w:t>vlasništvu</w:t>
      </w:r>
      <w:r>
        <w:rPr>
          <w:i/>
          <w:spacing w:val="-4"/>
          <w:sz w:val="22"/>
        </w:rPr>
        <w:t> </w:t>
      </w:r>
      <w:r>
        <w:rPr>
          <w:i/>
          <w:sz w:val="22"/>
        </w:rPr>
        <w:t>i</w:t>
      </w:r>
      <w:r>
        <w:rPr>
          <w:i/>
          <w:spacing w:val="-3"/>
          <w:sz w:val="22"/>
        </w:rPr>
        <w:t> </w:t>
      </w:r>
      <w:r>
        <w:rPr>
          <w:i/>
          <w:sz w:val="22"/>
        </w:rPr>
        <w:t>suvlasništvu</w:t>
      </w:r>
      <w:r>
        <w:rPr>
          <w:i/>
          <w:spacing w:val="-3"/>
          <w:sz w:val="22"/>
        </w:rPr>
        <w:t> </w:t>
      </w:r>
      <w:r>
        <w:rPr>
          <w:i/>
          <w:sz w:val="22"/>
        </w:rPr>
        <w:t>Općine</w:t>
      </w:r>
      <w:r>
        <w:rPr>
          <w:i/>
          <w:spacing w:val="-4"/>
          <w:sz w:val="22"/>
        </w:rPr>
        <w:t> </w:t>
      </w:r>
      <w:r>
        <w:rPr>
          <w:i/>
          <w:sz w:val="22"/>
        </w:rPr>
        <w:t>Grožnjan</w:t>
      </w:r>
      <w:r>
        <w:rPr>
          <w:i/>
          <w:spacing w:val="-4"/>
          <w:sz w:val="22"/>
        </w:rPr>
        <w:t> </w:t>
      </w:r>
      <w:r>
        <w:rPr>
          <w:i/>
          <w:sz w:val="22"/>
        </w:rPr>
        <w:t>–</w:t>
      </w:r>
      <w:r>
        <w:rPr>
          <w:i/>
          <w:spacing w:val="-4"/>
          <w:sz w:val="22"/>
        </w:rPr>
        <w:t> </w:t>
      </w:r>
      <w:r>
        <w:rPr>
          <w:i/>
          <w:sz w:val="22"/>
        </w:rPr>
        <w:t>Grisignana koji su dani u najam</w:t>
      </w:r>
    </w:p>
    <w:tbl>
      <w:tblPr>
        <w:tblW w:w="0" w:type="auto"/>
        <w:jc w:val="left"/>
        <w:tblInd w:w="13" w:type="dxa"/>
        <w:tblBorders>
          <w:top w:val="single" w:sz="4" w:space="0" w:color="C6D8F0"/>
          <w:left w:val="single" w:sz="4" w:space="0" w:color="C6D8F0"/>
          <w:bottom w:val="single" w:sz="4" w:space="0" w:color="C6D8F0"/>
          <w:right w:val="single" w:sz="4" w:space="0" w:color="C6D8F0"/>
          <w:insideH w:val="single" w:sz="4" w:space="0" w:color="C6D8F0"/>
          <w:insideV w:val="single" w:sz="4" w:space="0" w:color="C6D8F0"/>
        </w:tblBorders>
        <w:tblLayout w:type="fixed"/>
        <w:tblCellMar>
          <w:top w:w="0" w:type="dxa"/>
          <w:left w:w="0" w:type="dxa"/>
          <w:bottom w:w="0" w:type="dxa"/>
          <w:right w:w="0" w:type="dxa"/>
        </w:tblCellMar>
        <w:tblLook w:val="01E0"/>
      </w:tblPr>
      <w:tblGrid>
        <w:gridCol w:w="2266"/>
        <w:gridCol w:w="2264"/>
        <w:gridCol w:w="2266"/>
        <w:gridCol w:w="2266"/>
      </w:tblGrid>
      <w:tr>
        <w:trPr>
          <w:trHeight w:val="302" w:hRule="atLeast"/>
        </w:trPr>
        <w:tc>
          <w:tcPr>
            <w:tcW w:w="9062" w:type="dxa"/>
            <w:gridSpan w:val="4"/>
            <w:tcBorders>
              <w:top w:val="nil"/>
              <w:bottom w:val="nil"/>
            </w:tcBorders>
            <w:shd w:val="clear" w:color="auto" w:fill="C6D8F0"/>
          </w:tcPr>
          <w:p>
            <w:pPr>
              <w:pStyle w:val="TableParagraph"/>
              <w:spacing w:before="32"/>
              <w:ind w:left="3"/>
              <w:jc w:val="center"/>
              <w:rPr>
                <w:b/>
                <w:sz w:val="20"/>
              </w:rPr>
            </w:pPr>
            <w:r>
              <w:rPr>
                <w:b/>
                <w:color w:val="1F497C"/>
                <w:sz w:val="20"/>
              </w:rPr>
              <w:t>Stanovi</w:t>
            </w:r>
            <w:r>
              <w:rPr>
                <w:b/>
                <w:color w:val="1F497C"/>
                <w:spacing w:val="-5"/>
                <w:sz w:val="20"/>
              </w:rPr>
              <w:t> </w:t>
            </w:r>
            <w:r>
              <w:rPr>
                <w:b/>
                <w:color w:val="1F497C"/>
                <w:sz w:val="20"/>
              </w:rPr>
              <w:t>u</w:t>
            </w:r>
            <w:r>
              <w:rPr>
                <w:b/>
                <w:color w:val="1F497C"/>
                <w:spacing w:val="-4"/>
                <w:sz w:val="20"/>
              </w:rPr>
              <w:t> </w:t>
            </w:r>
            <w:r>
              <w:rPr>
                <w:b/>
                <w:color w:val="1F497C"/>
                <w:sz w:val="20"/>
              </w:rPr>
              <w:t>(su)vlasništvu</w:t>
            </w:r>
            <w:r>
              <w:rPr>
                <w:b/>
                <w:color w:val="1F497C"/>
                <w:spacing w:val="-4"/>
                <w:sz w:val="20"/>
              </w:rPr>
              <w:t> </w:t>
            </w:r>
            <w:r>
              <w:rPr>
                <w:b/>
                <w:color w:val="1F497C"/>
                <w:sz w:val="20"/>
              </w:rPr>
              <w:t>Općine</w:t>
            </w:r>
            <w:r>
              <w:rPr>
                <w:b/>
                <w:color w:val="1F497C"/>
                <w:spacing w:val="-5"/>
                <w:sz w:val="20"/>
              </w:rPr>
              <w:t> </w:t>
            </w:r>
            <w:r>
              <w:rPr>
                <w:b/>
                <w:color w:val="1F497C"/>
                <w:sz w:val="20"/>
              </w:rPr>
              <w:t>Grožnjan</w:t>
            </w:r>
            <w:r>
              <w:rPr>
                <w:b/>
                <w:color w:val="1F497C"/>
                <w:spacing w:val="-1"/>
                <w:sz w:val="20"/>
              </w:rPr>
              <w:t> </w:t>
            </w:r>
            <w:r>
              <w:rPr>
                <w:b/>
                <w:color w:val="1F497C"/>
                <w:sz w:val="20"/>
              </w:rPr>
              <w:t>-</w:t>
            </w:r>
            <w:r>
              <w:rPr>
                <w:b/>
                <w:color w:val="1F497C"/>
                <w:spacing w:val="-3"/>
                <w:sz w:val="20"/>
              </w:rPr>
              <w:t> </w:t>
            </w:r>
            <w:r>
              <w:rPr>
                <w:b/>
                <w:color w:val="1F497C"/>
                <w:spacing w:val="-2"/>
                <w:sz w:val="20"/>
              </w:rPr>
              <w:t>Grisignana</w:t>
            </w:r>
          </w:p>
        </w:tc>
      </w:tr>
      <w:tr>
        <w:trPr>
          <w:trHeight w:val="417" w:hRule="atLeast"/>
        </w:trPr>
        <w:tc>
          <w:tcPr>
            <w:tcW w:w="2266" w:type="dxa"/>
            <w:shd w:val="clear" w:color="auto" w:fill="F2F2F2"/>
          </w:tcPr>
          <w:p>
            <w:pPr>
              <w:pStyle w:val="TableParagraph"/>
              <w:spacing w:before="84"/>
              <w:ind w:left="626"/>
              <w:rPr>
                <w:b/>
                <w:sz w:val="20"/>
              </w:rPr>
            </w:pPr>
            <w:r>
              <w:rPr>
                <w:b/>
                <w:color w:val="1F497C"/>
                <w:sz w:val="20"/>
              </w:rPr>
              <w:t>Kč.br.</w:t>
            </w:r>
            <w:r>
              <w:rPr>
                <w:b/>
                <w:color w:val="1F497C"/>
                <w:spacing w:val="-4"/>
                <w:sz w:val="20"/>
              </w:rPr>
              <w:t> </w:t>
            </w:r>
            <w:r>
              <w:rPr>
                <w:b/>
                <w:color w:val="1F497C"/>
                <w:sz w:val="20"/>
              </w:rPr>
              <w:t>i</w:t>
            </w:r>
            <w:r>
              <w:rPr>
                <w:b/>
                <w:color w:val="1F497C"/>
                <w:spacing w:val="-3"/>
                <w:sz w:val="20"/>
              </w:rPr>
              <w:t> </w:t>
            </w:r>
            <w:r>
              <w:rPr>
                <w:b/>
                <w:color w:val="1F497C"/>
                <w:spacing w:val="-4"/>
                <w:sz w:val="20"/>
              </w:rPr>
              <w:t>k.o.</w:t>
            </w:r>
          </w:p>
        </w:tc>
        <w:tc>
          <w:tcPr>
            <w:tcW w:w="2264" w:type="dxa"/>
            <w:shd w:val="clear" w:color="auto" w:fill="F2F2F2"/>
          </w:tcPr>
          <w:p>
            <w:pPr>
              <w:pStyle w:val="TableParagraph"/>
              <w:spacing w:before="84"/>
              <w:ind w:left="6"/>
              <w:jc w:val="center"/>
              <w:rPr>
                <w:b/>
                <w:sz w:val="20"/>
              </w:rPr>
            </w:pPr>
            <w:r>
              <w:rPr>
                <w:b/>
                <w:color w:val="1F497C"/>
                <w:spacing w:val="-2"/>
                <w:sz w:val="20"/>
              </w:rPr>
              <w:t>Naselje</w:t>
            </w:r>
          </w:p>
        </w:tc>
        <w:tc>
          <w:tcPr>
            <w:tcW w:w="2266" w:type="dxa"/>
            <w:shd w:val="clear" w:color="auto" w:fill="F2F2F2"/>
          </w:tcPr>
          <w:p>
            <w:pPr>
              <w:pStyle w:val="TableParagraph"/>
              <w:spacing w:before="84"/>
              <w:ind w:left="5"/>
              <w:jc w:val="center"/>
              <w:rPr>
                <w:b/>
                <w:sz w:val="20"/>
              </w:rPr>
            </w:pPr>
            <w:r>
              <w:rPr>
                <w:b/>
                <w:color w:val="1F497C"/>
                <w:sz w:val="20"/>
              </w:rPr>
              <w:t>Površina</w:t>
            </w:r>
            <w:r>
              <w:rPr>
                <w:b/>
                <w:color w:val="1F497C"/>
                <w:spacing w:val="-6"/>
                <w:sz w:val="20"/>
              </w:rPr>
              <w:t> </w:t>
            </w:r>
            <w:r>
              <w:rPr>
                <w:b/>
                <w:color w:val="1F497C"/>
                <w:sz w:val="20"/>
              </w:rPr>
              <w:t>u</w:t>
            </w:r>
            <w:r>
              <w:rPr>
                <w:b/>
                <w:color w:val="1F497C"/>
                <w:spacing w:val="-3"/>
                <w:sz w:val="20"/>
              </w:rPr>
              <w:t> </w:t>
            </w:r>
            <w:r>
              <w:rPr>
                <w:b/>
                <w:color w:val="1F497C"/>
                <w:spacing w:val="-5"/>
                <w:sz w:val="20"/>
              </w:rPr>
              <w:t>m²</w:t>
            </w:r>
          </w:p>
        </w:tc>
        <w:tc>
          <w:tcPr>
            <w:tcW w:w="2266" w:type="dxa"/>
            <w:shd w:val="clear" w:color="auto" w:fill="F2F2F2"/>
          </w:tcPr>
          <w:p>
            <w:pPr>
              <w:pStyle w:val="TableParagraph"/>
              <w:spacing w:before="84"/>
              <w:jc w:val="center"/>
              <w:rPr>
                <w:b/>
                <w:sz w:val="20"/>
              </w:rPr>
            </w:pPr>
            <w:r>
              <w:rPr>
                <w:b/>
                <w:color w:val="1F497C"/>
                <w:spacing w:val="-2"/>
                <w:sz w:val="20"/>
              </w:rPr>
              <w:t>Napomena</w:t>
            </w:r>
          </w:p>
        </w:tc>
      </w:tr>
      <w:tr>
        <w:trPr>
          <w:trHeight w:val="554" w:hRule="atLeast"/>
        </w:trPr>
        <w:tc>
          <w:tcPr>
            <w:tcW w:w="2266" w:type="dxa"/>
          </w:tcPr>
          <w:p>
            <w:pPr>
              <w:pStyle w:val="TableParagraph"/>
              <w:spacing w:before="36"/>
              <w:ind w:left="450" w:hanging="204"/>
              <w:rPr>
                <w:sz w:val="20"/>
              </w:rPr>
            </w:pPr>
            <w:r>
              <w:rPr>
                <w:sz w:val="20"/>
              </w:rPr>
              <w:t>Kuća</w:t>
            </w:r>
            <w:r>
              <w:rPr>
                <w:spacing w:val="-12"/>
                <w:sz w:val="20"/>
              </w:rPr>
              <w:t> </w:t>
            </w:r>
            <w:r>
              <w:rPr>
                <w:sz w:val="20"/>
              </w:rPr>
              <w:t>na</w:t>
            </w:r>
            <w:r>
              <w:rPr>
                <w:spacing w:val="-11"/>
                <w:sz w:val="20"/>
              </w:rPr>
              <w:t> </w:t>
            </w:r>
            <w:r>
              <w:rPr>
                <w:sz w:val="20"/>
              </w:rPr>
              <w:t>kč.br.</w:t>
            </w:r>
            <w:r>
              <w:rPr>
                <w:spacing w:val="-11"/>
                <w:sz w:val="20"/>
              </w:rPr>
              <w:t> </w:t>
            </w:r>
            <w:r>
              <w:rPr>
                <w:sz w:val="20"/>
              </w:rPr>
              <w:t>130/1 zgr., k.o. Završje</w:t>
            </w:r>
          </w:p>
        </w:tc>
        <w:tc>
          <w:tcPr>
            <w:tcW w:w="2264" w:type="dxa"/>
          </w:tcPr>
          <w:p>
            <w:pPr>
              <w:pStyle w:val="TableParagraph"/>
              <w:spacing w:before="154"/>
              <w:ind w:left="6"/>
              <w:jc w:val="center"/>
              <w:rPr>
                <w:sz w:val="20"/>
              </w:rPr>
            </w:pPr>
            <w:r>
              <w:rPr>
                <w:spacing w:val="-2"/>
                <w:sz w:val="20"/>
              </w:rPr>
              <w:t>Završje</w:t>
            </w:r>
          </w:p>
        </w:tc>
        <w:tc>
          <w:tcPr>
            <w:tcW w:w="2266" w:type="dxa"/>
          </w:tcPr>
          <w:p>
            <w:pPr>
              <w:pStyle w:val="TableParagraph"/>
              <w:spacing w:before="154"/>
              <w:ind w:left="122" w:right="115"/>
              <w:jc w:val="center"/>
              <w:rPr>
                <w:sz w:val="20"/>
              </w:rPr>
            </w:pPr>
            <w:r>
              <w:rPr>
                <w:spacing w:val="-5"/>
                <w:sz w:val="20"/>
              </w:rPr>
              <w:t>120</w:t>
            </w:r>
          </w:p>
        </w:tc>
        <w:tc>
          <w:tcPr>
            <w:tcW w:w="2266" w:type="dxa"/>
          </w:tcPr>
          <w:p>
            <w:pPr>
              <w:pStyle w:val="TableParagraph"/>
              <w:spacing w:before="154"/>
              <w:ind w:left="2"/>
              <w:jc w:val="center"/>
              <w:rPr>
                <w:sz w:val="20"/>
              </w:rPr>
            </w:pPr>
            <w:r>
              <w:rPr>
                <w:spacing w:val="-2"/>
                <w:sz w:val="20"/>
              </w:rPr>
              <w:t>Najam</w:t>
            </w:r>
          </w:p>
        </w:tc>
      </w:tr>
      <w:tr>
        <w:trPr>
          <w:trHeight w:val="563" w:hRule="atLeast"/>
        </w:trPr>
        <w:tc>
          <w:tcPr>
            <w:tcW w:w="2266" w:type="dxa"/>
          </w:tcPr>
          <w:p>
            <w:pPr>
              <w:pStyle w:val="TableParagraph"/>
              <w:spacing w:before="43"/>
              <w:ind w:left="460" w:hanging="214"/>
              <w:rPr>
                <w:sz w:val="20"/>
              </w:rPr>
            </w:pPr>
            <w:r>
              <w:rPr>
                <w:sz w:val="20"/>
              </w:rPr>
              <w:t>Kuća</w:t>
            </w:r>
            <w:r>
              <w:rPr>
                <w:spacing w:val="-12"/>
                <w:sz w:val="20"/>
              </w:rPr>
              <w:t> </w:t>
            </w:r>
            <w:r>
              <w:rPr>
                <w:sz w:val="20"/>
              </w:rPr>
              <w:t>na</w:t>
            </w:r>
            <w:r>
              <w:rPr>
                <w:spacing w:val="-11"/>
                <w:sz w:val="20"/>
              </w:rPr>
              <w:t> </w:t>
            </w:r>
            <w:r>
              <w:rPr>
                <w:sz w:val="20"/>
              </w:rPr>
              <w:t>kč.br.</w:t>
            </w:r>
            <w:r>
              <w:rPr>
                <w:spacing w:val="-11"/>
                <w:sz w:val="20"/>
              </w:rPr>
              <w:t> </w:t>
            </w:r>
            <w:r>
              <w:rPr>
                <w:sz w:val="20"/>
              </w:rPr>
              <w:t>130/3 zgr. K.o. Završje</w:t>
            </w:r>
          </w:p>
        </w:tc>
        <w:tc>
          <w:tcPr>
            <w:tcW w:w="2264" w:type="dxa"/>
          </w:tcPr>
          <w:p>
            <w:pPr>
              <w:pStyle w:val="TableParagraph"/>
              <w:spacing w:before="159"/>
              <w:ind w:left="6"/>
              <w:jc w:val="center"/>
              <w:rPr>
                <w:sz w:val="20"/>
              </w:rPr>
            </w:pPr>
            <w:r>
              <w:rPr>
                <w:spacing w:val="-2"/>
                <w:sz w:val="20"/>
              </w:rPr>
              <w:t>Završje</w:t>
            </w:r>
          </w:p>
        </w:tc>
        <w:tc>
          <w:tcPr>
            <w:tcW w:w="2266" w:type="dxa"/>
          </w:tcPr>
          <w:p>
            <w:pPr>
              <w:pStyle w:val="TableParagraph"/>
              <w:spacing w:before="159"/>
              <w:ind w:left="122" w:right="115"/>
              <w:jc w:val="center"/>
              <w:rPr>
                <w:sz w:val="20"/>
              </w:rPr>
            </w:pPr>
            <w:r>
              <w:rPr>
                <w:spacing w:val="-5"/>
                <w:sz w:val="20"/>
              </w:rPr>
              <w:t>120</w:t>
            </w:r>
          </w:p>
        </w:tc>
        <w:tc>
          <w:tcPr>
            <w:tcW w:w="2266" w:type="dxa"/>
          </w:tcPr>
          <w:p>
            <w:pPr>
              <w:pStyle w:val="TableParagraph"/>
              <w:spacing w:before="159"/>
              <w:ind w:left="2"/>
              <w:jc w:val="center"/>
              <w:rPr>
                <w:sz w:val="20"/>
              </w:rPr>
            </w:pPr>
            <w:r>
              <w:rPr>
                <w:spacing w:val="-2"/>
                <w:sz w:val="20"/>
              </w:rPr>
              <w:t>Najam</w:t>
            </w:r>
          </w:p>
        </w:tc>
      </w:tr>
      <w:tr>
        <w:trPr>
          <w:trHeight w:val="542" w:hRule="atLeast"/>
        </w:trPr>
        <w:tc>
          <w:tcPr>
            <w:tcW w:w="2266" w:type="dxa"/>
          </w:tcPr>
          <w:p>
            <w:pPr>
              <w:pStyle w:val="TableParagraph"/>
              <w:spacing w:before="31"/>
              <w:ind w:left="450" w:hanging="204"/>
              <w:rPr>
                <w:sz w:val="20"/>
              </w:rPr>
            </w:pPr>
            <w:r>
              <w:rPr>
                <w:sz w:val="20"/>
              </w:rPr>
              <w:t>Kuća</w:t>
            </w:r>
            <w:r>
              <w:rPr>
                <w:spacing w:val="-12"/>
                <w:sz w:val="20"/>
              </w:rPr>
              <w:t> </w:t>
            </w:r>
            <w:r>
              <w:rPr>
                <w:sz w:val="20"/>
              </w:rPr>
              <w:t>na</w:t>
            </w:r>
            <w:r>
              <w:rPr>
                <w:spacing w:val="-11"/>
                <w:sz w:val="20"/>
              </w:rPr>
              <w:t> </w:t>
            </w:r>
            <w:r>
              <w:rPr>
                <w:sz w:val="20"/>
              </w:rPr>
              <w:t>kč.br.</w:t>
            </w:r>
            <w:r>
              <w:rPr>
                <w:spacing w:val="-11"/>
                <w:sz w:val="20"/>
              </w:rPr>
              <w:t> </w:t>
            </w:r>
            <w:r>
              <w:rPr>
                <w:sz w:val="20"/>
              </w:rPr>
              <w:t>127/3 zgr., k.o. Završje</w:t>
            </w:r>
          </w:p>
        </w:tc>
        <w:tc>
          <w:tcPr>
            <w:tcW w:w="2264" w:type="dxa"/>
          </w:tcPr>
          <w:p>
            <w:pPr>
              <w:pStyle w:val="TableParagraph"/>
              <w:spacing w:before="149"/>
              <w:ind w:left="6"/>
              <w:jc w:val="center"/>
              <w:rPr>
                <w:sz w:val="20"/>
              </w:rPr>
            </w:pPr>
            <w:r>
              <w:rPr>
                <w:spacing w:val="-2"/>
                <w:sz w:val="20"/>
              </w:rPr>
              <w:t>Završje</w:t>
            </w:r>
          </w:p>
        </w:tc>
        <w:tc>
          <w:tcPr>
            <w:tcW w:w="2266" w:type="dxa"/>
          </w:tcPr>
          <w:p>
            <w:pPr>
              <w:pStyle w:val="TableParagraph"/>
              <w:spacing w:before="149"/>
              <w:ind w:left="122" w:right="115"/>
              <w:jc w:val="center"/>
              <w:rPr>
                <w:sz w:val="20"/>
              </w:rPr>
            </w:pPr>
            <w:r>
              <w:rPr>
                <w:spacing w:val="-5"/>
                <w:sz w:val="20"/>
              </w:rPr>
              <w:t>126</w:t>
            </w:r>
          </w:p>
        </w:tc>
        <w:tc>
          <w:tcPr>
            <w:tcW w:w="2266" w:type="dxa"/>
          </w:tcPr>
          <w:p>
            <w:pPr>
              <w:pStyle w:val="TableParagraph"/>
              <w:spacing w:before="149"/>
              <w:ind w:left="2"/>
              <w:jc w:val="center"/>
              <w:rPr>
                <w:sz w:val="20"/>
              </w:rPr>
            </w:pPr>
            <w:r>
              <w:rPr>
                <w:spacing w:val="-2"/>
                <w:sz w:val="20"/>
              </w:rPr>
              <w:t>Najam</w:t>
            </w:r>
          </w:p>
        </w:tc>
      </w:tr>
      <w:tr>
        <w:trPr>
          <w:trHeight w:val="580" w:hRule="atLeast"/>
        </w:trPr>
        <w:tc>
          <w:tcPr>
            <w:tcW w:w="2266" w:type="dxa"/>
          </w:tcPr>
          <w:p>
            <w:pPr>
              <w:pStyle w:val="TableParagraph"/>
              <w:spacing w:before="50"/>
              <w:ind w:left="450" w:hanging="204"/>
              <w:rPr>
                <w:sz w:val="20"/>
              </w:rPr>
            </w:pPr>
            <w:r>
              <w:rPr>
                <w:sz w:val="20"/>
              </w:rPr>
              <w:t>Kuća</w:t>
            </w:r>
            <w:r>
              <w:rPr>
                <w:spacing w:val="-12"/>
                <w:sz w:val="20"/>
              </w:rPr>
              <w:t> </w:t>
            </w:r>
            <w:r>
              <w:rPr>
                <w:sz w:val="20"/>
              </w:rPr>
              <w:t>na</w:t>
            </w:r>
            <w:r>
              <w:rPr>
                <w:spacing w:val="-11"/>
                <w:sz w:val="20"/>
              </w:rPr>
              <w:t> </w:t>
            </w:r>
            <w:r>
              <w:rPr>
                <w:sz w:val="20"/>
              </w:rPr>
              <w:t>kč.br.</w:t>
            </w:r>
            <w:r>
              <w:rPr>
                <w:spacing w:val="-11"/>
                <w:sz w:val="20"/>
              </w:rPr>
              <w:t> </w:t>
            </w:r>
            <w:r>
              <w:rPr>
                <w:sz w:val="20"/>
              </w:rPr>
              <w:t>142/1 zgr., k.o. Završje</w:t>
            </w:r>
          </w:p>
        </w:tc>
        <w:tc>
          <w:tcPr>
            <w:tcW w:w="2264" w:type="dxa"/>
          </w:tcPr>
          <w:p>
            <w:pPr>
              <w:pStyle w:val="TableParagraph"/>
              <w:spacing w:before="168"/>
              <w:ind w:left="6"/>
              <w:jc w:val="center"/>
              <w:rPr>
                <w:sz w:val="20"/>
              </w:rPr>
            </w:pPr>
            <w:r>
              <w:rPr>
                <w:spacing w:val="-2"/>
                <w:sz w:val="20"/>
              </w:rPr>
              <w:t>Završje</w:t>
            </w:r>
          </w:p>
        </w:tc>
        <w:tc>
          <w:tcPr>
            <w:tcW w:w="2266" w:type="dxa"/>
          </w:tcPr>
          <w:p>
            <w:pPr>
              <w:pStyle w:val="TableParagraph"/>
              <w:spacing w:before="168"/>
              <w:ind w:left="8"/>
              <w:jc w:val="center"/>
              <w:rPr>
                <w:sz w:val="20"/>
              </w:rPr>
            </w:pPr>
            <w:r>
              <w:rPr>
                <w:spacing w:val="-5"/>
                <w:sz w:val="20"/>
              </w:rPr>
              <w:t>65</w:t>
            </w:r>
          </w:p>
        </w:tc>
        <w:tc>
          <w:tcPr>
            <w:tcW w:w="2266" w:type="dxa"/>
          </w:tcPr>
          <w:p>
            <w:pPr>
              <w:pStyle w:val="TableParagraph"/>
              <w:spacing w:before="168"/>
              <w:ind w:left="2"/>
              <w:jc w:val="center"/>
              <w:rPr>
                <w:sz w:val="20"/>
              </w:rPr>
            </w:pPr>
            <w:r>
              <w:rPr>
                <w:spacing w:val="-2"/>
                <w:sz w:val="20"/>
              </w:rPr>
              <w:t>Najam</w:t>
            </w:r>
          </w:p>
        </w:tc>
      </w:tr>
    </w:tbl>
    <w:p>
      <w:pPr>
        <w:pStyle w:val="TableParagraph"/>
        <w:spacing w:after="0"/>
        <w:jc w:val="center"/>
        <w:rPr>
          <w:sz w:val="20"/>
        </w:rPr>
        <w:sectPr>
          <w:type w:val="continuous"/>
          <w:pgSz w:w="11920" w:h="16840"/>
          <w:pgMar w:header="0" w:footer="735" w:top="1120" w:bottom="920" w:left="1417" w:right="1133"/>
        </w:sectPr>
      </w:pPr>
    </w:p>
    <w:tbl>
      <w:tblPr>
        <w:tblW w:w="0" w:type="auto"/>
        <w:jc w:val="left"/>
        <w:tblInd w:w="13" w:type="dxa"/>
        <w:tblBorders>
          <w:top w:val="single" w:sz="4" w:space="0" w:color="C6D8F0"/>
          <w:left w:val="single" w:sz="4" w:space="0" w:color="C6D8F0"/>
          <w:bottom w:val="single" w:sz="4" w:space="0" w:color="C6D8F0"/>
          <w:right w:val="single" w:sz="4" w:space="0" w:color="C6D8F0"/>
          <w:insideH w:val="single" w:sz="4" w:space="0" w:color="C6D8F0"/>
          <w:insideV w:val="single" w:sz="4" w:space="0" w:color="C6D8F0"/>
        </w:tblBorders>
        <w:tblLayout w:type="fixed"/>
        <w:tblCellMar>
          <w:top w:w="0" w:type="dxa"/>
          <w:left w:w="0" w:type="dxa"/>
          <w:bottom w:w="0" w:type="dxa"/>
          <w:right w:w="0" w:type="dxa"/>
        </w:tblCellMar>
        <w:tblLook w:val="01E0"/>
      </w:tblPr>
      <w:tblGrid>
        <w:gridCol w:w="2266"/>
        <w:gridCol w:w="2264"/>
        <w:gridCol w:w="2266"/>
        <w:gridCol w:w="2266"/>
      </w:tblGrid>
      <w:tr>
        <w:trPr>
          <w:trHeight w:val="547" w:hRule="atLeast"/>
        </w:trPr>
        <w:tc>
          <w:tcPr>
            <w:tcW w:w="2266" w:type="dxa"/>
          </w:tcPr>
          <w:p>
            <w:pPr>
              <w:pStyle w:val="TableParagraph"/>
              <w:spacing w:before="37"/>
              <w:ind w:left="470" w:right="38" w:hanging="207"/>
              <w:rPr>
                <w:sz w:val="20"/>
              </w:rPr>
            </w:pPr>
            <w:r>
              <w:rPr>
                <w:sz w:val="20"/>
              </w:rPr>
              <w:t>Zgrada</w:t>
            </w:r>
            <w:r>
              <w:rPr>
                <w:spacing w:val="-12"/>
                <w:sz w:val="20"/>
              </w:rPr>
              <w:t> </w:t>
            </w:r>
            <w:r>
              <w:rPr>
                <w:sz w:val="20"/>
              </w:rPr>
              <w:t>na</w:t>
            </w:r>
            <w:r>
              <w:rPr>
                <w:spacing w:val="-11"/>
                <w:sz w:val="20"/>
              </w:rPr>
              <w:t> </w:t>
            </w:r>
            <w:r>
              <w:rPr>
                <w:sz w:val="20"/>
              </w:rPr>
              <w:t>kč.br.</w:t>
            </w:r>
            <w:r>
              <w:rPr>
                <w:spacing w:val="-11"/>
                <w:sz w:val="20"/>
              </w:rPr>
              <w:t> </w:t>
            </w:r>
            <w:r>
              <w:rPr>
                <w:sz w:val="20"/>
              </w:rPr>
              <w:t>288 zgr , k.o Završje</w:t>
            </w:r>
          </w:p>
        </w:tc>
        <w:tc>
          <w:tcPr>
            <w:tcW w:w="2264" w:type="dxa"/>
          </w:tcPr>
          <w:p>
            <w:pPr>
              <w:pStyle w:val="TableParagraph"/>
              <w:spacing w:before="155"/>
              <w:ind w:left="6" w:right="4"/>
              <w:jc w:val="center"/>
              <w:rPr>
                <w:sz w:val="20"/>
              </w:rPr>
            </w:pPr>
            <w:r>
              <w:rPr>
                <w:spacing w:val="-2"/>
                <w:sz w:val="20"/>
              </w:rPr>
              <w:t>Mandrije</w:t>
            </w:r>
          </w:p>
        </w:tc>
        <w:tc>
          <w:tcPr>
            <w:tcW w:w="2266" w:type="dxa"/>
          </w:tcPr>
          <w:p>
            <w:pPr>
              <w:pStyle w:val="TableParagraph"/>
              <w:spacing w:before="155"/>
              <w:ind w:left="122" w:right="115"/>
              <w:jc w:val="center"/>
              <w:rPr>
                <w:sz w:val="20"/>
              </w:rPr>
            </w:pPr>
            <w:r>
              <w:rPr>
                <w:spacing w:val="-5"/>
                <w:sz w:val="20"/>
              </w:rPr>
              <w:t>20</w:t>
            </w:r>
          </w:p>
        </w:tc>
        <w:tc>
          <w:tcPr>
            <w:tcW w:w="2266" w:type="dxa"/>
          </w:tcPr>
          <w:p>
            <w:pPr>
              <w:pStyle w:val="TableParagraph"/>
              <w:spacing w:before="37"/>
              <w:ind w:left="3"/>
              <w:jc w:val="center"/>
              <w:rPr>
                <w:sz w:val="20"/>
              </w:rPr>
            </w:pPr>
            <w:r>
              <w:rPr>
                <w:sz w:val="20"/>
              </w:rPr>
              <w:t>Najam</w:t>
            </w:r>
            <w:r>
              <w:rPr>
                <w:spacing w:val="-4"/>
                <w:sz w:val="20"/>
              </w:rPr>
              <w:t> </w:t>
            </w:r>
            <w:r>
              <w:rPr>
                <w:sz w:val="20"/>
              </w:rPr>
              <w:t>na</w:t>
            </w:r>
            <w:r>
              <w:rPr>
                <w:spacing w:val="-2"/>
                <w:sz w:val="20"/>
              </w:rPr>
              <w:t> neodređeno</w:t>
            </w:r>
          </w:p>
          <w:p>
            <w:pPr>
              <w:pStyle w:val="TableParagraph"/>
              <w:spacing w:before="1"/>
              <w:jc w:val="center"/>
              <w:rPr>
                <w:sz w:val="20"/>
              </w:rPr>
            </w:pPr>
            <w:r>
              <w:rPr>
                <w:spacing w:val="-2"/>
                <w:sz w:val="20"/>
              </w:rPr>
              <w:t>vrijeme</w:t>
            </w:r>
          </w:p>
        </w:tc>
      </w:tr>
      <w:tr>
        <w:trPr>
          <w:trHeight w:val="551" w:hRule="atLeast"/>
        </w:trPr>
        <w:tc>
          <w:tcPr>
            <w:tcW w:w="2266" w:type="dxa"/>
          </w:tcPr>
          <w:p>
            <w:pPr>
              <w:pStyle w:val="TableParagraph"/>
              <w:spacing w:before="40"/>
              <w:ind w:left="129"/>
              <w:rPr>
                <w:sz w:val="20"/>
              </w:rPr>
            </w:pPr>
            <w:r>
              <w:rPr>
                <w:sz w:val="20"/>
              </w:rPr>
              <w:t>Kuća</w:t>
            </w:r>
            <w:r>
              <w:rPr>
                <w:spacing w:val="-3"/>
                <w:sz w:val="20"/>
              </w:rPr>
              <w:t> </w:t>
            </w:r>
            <w:r>
              <w:rPr>
                <w:sz w:val="20"/>
              </w:rPr>
              <w:t>na</w:t>
            </w:r>
            <w:r>
              <w:rPr>
                <w:spacing w:val="-3"/>
                <w:sz w:val="20"/>
              </w:rPr>
              <w:t> </w:t>
            </w:r>
            <w:r>
              <w:rPr>
                <w:sz w:val="20"/>
              </w:rPr>
              <w:t>kč.br.</w:t>
            </w:r>
            <w:r>
              <w:rPr>
                <w:spacing w:val="-4"/>
                <w:sz w:val="20"/>
              </w:rPr>
              <w:t> </w:t>
            </w:r>
            <w:r>
              <w:rPr>
                <w:sz w:val="20"/>
              </w:rPr>
              <w:t>289</w:t>
            </w:r>
            <w:r>
              <w:rPr>
                <w:spacing w:val="-2"/>
                <w:sz w:val="20"/>
              </w:rPr>
              <w:t> </w:t>
            </w:r>
            <w:r>
              <w:rPr>
                <w:sz w:val="20"/>
              </w:rPr>
              <w:t>zgr.</w:t>
            </w:r>
            <w:r>
              <w:rPr>
                <w:spacing w:val="-2"/>
                <w:sz w:val="20"/>
              </w:rPr>
              <w:t> </w:t>
            </w:r>
            <w:r>
              <w:rPr>
                <w:spacing w:val="-10"/>
                <w:sz w:val="20"/>
              </w:rPr>
              <w:t>,</w:t>
            </w:r>
          </w:p>
          <w:p>
            <w:pPr>
              <w:pStyle w:val="TableParagraph"/>
              <w:spacing w:before="1"/>
              <w:ind w:left="650"/>
              <w:rPr>
                <w:sz w:val="20"/>
              </w:rPr>
            </w:pPr>
            <w:r>
              <w:rPr>
                <w:sz w:val="20"/>
              </w:rPr>
              <w:t>k.o.</w:t>
            </w:r>
            <w:r>
              <w:rPr>
                <w:spacing w:val="-3"/>
                <w:sz w:val="20"/>
              </w:rPr>
              <w:t> </w:t>
            </w:r>
            <w:r>
              <w:rPr>
                <w:spacing w:val="-2"/>
                <w:sz w:val="20"/>
              </w:rPr>
              <w:t>Završje</w:t>
            </w:r>
          </w:p>
        </w:tc>
        <w:tc>
          <w:tcPr>
            <w:tcW w:w="2264" w:type="dxa"/>
          </w:tcPr>
          <w:p>
            <w:pPr>
              <w:pStyle w:val="TableParagraph"/>
              <w:spacing w:before="157"/>
              <w:ind w:left="6" w:right="4"/>
              <w:jc w:val="center"/>
              <w:rPr>
                <w:sz w:val="20"/>
              </w:rPr>
            </w:pPr>
            <w:r>
              <w:rPr>
                <w:spacing w:val="-2"/>
                <w:sz w:val="20"/>
              </w:rPr>
              <w:t>Mandrije</w:t>
            </w:r>
          </w:p>
        </w:tc>
        <w:tc>
          <w:tcPr>
            <w:tcW w:w="2266" w:type="dxa"/>
          </w:tcPr>
          <w:p>
            <w:pPr>
              <w:pStyle w:val="TableParagraph"/>
              <w:spacing w:before="157"/>
              <w:ind w:left="8"/>
              <w:jc w:val="center"/>
              <w:rPr>
                <w:sz w:val="20"/>
              </w:rPr>
            </w:pPr>
            <w:r>
              <w:rPr>
                <w:spacing w:val="-5"/>
                <w:sz w:val="20"/>
              </w:rPr>
              <w:t>121</w:t>
            </w:r>
          </w:p>
        </w:tc>
        <w:tc>
          <w:tcPr>
            <w:tcW w:w="2266" w:type="dxa"/>
          </w:tcPr>
          <w:p>
            <w:pPr>
              <w:pStyle w:val="TableParagraph"/>
              <w:spacing w:before="40"/>
              <w:ind w:left="3"/>
              <w:jc w:val="center"/>
              <w:rPr>
                <w:sz w:val="20"/>
              </w:rPr>
            </w:pPr>
            <w:r>
              <w:rPr>
                <w:sz w:val="20"/>
              </w:rPr>
              <w:t>Najam</w:t>
            </w:r>
            <w:r>
              <w:rPr>
                <w:spacing w:val="-4"/>
                <w:sz w:val="20"/>
              </w:rPr>
              <w:t> </w:t>
            </w:r>
            <w:r>
              <w:rPr>
                <w:sz w:val="20"/>
              </w:rPr>
              <w:t>na</w:t>
            </w:r>
            <w:r>
              <w:rPr>
                <w:spacing w:val="-2"/>
                <w:sz w:val="20"/>
              </w:rPr>
              <w:t> neodređeno</w:t>
            </w:r>
          </w:p>
          <w:p>
            <w:pPr>
              <w:pStyle w:val="TableParagraph"/>
              <w:spacing w:before="1"/>
              <w:jc w:val="center"/>
              <w:rPr>
                <w:sz w:val="20"/>
              </w:rPr>
            </w:pPr>
            <w:r>
              <w:rPr>
                <w:spacing w:val="-2"/>
                <w:sz w:val="20"/>
              </w:rPr>
              <w:t>vrijeme</w:t>
            </w:r>
          </w:p>
        </w:tc>
      </w:tr>
      <w:tr>
        <w:trPr>
          <w:trHeight w:val="702" w:hRule="atLeast"/>
        </w:trPr>
        <w:tc>
          <w:tcPr>
            <w:tcW w:w="2266" w:type="dxa"/>
          </w:tcPr>
          <w:p>
            <w:pPr>
              <w:pStyle w:val="TableParagraph"/>
              <w:spacing w:before="117"/>
              <w:ind w:left="138" w:firstLine="230"/>
              <w:rPr>
                <w:sz w:val="20"/>
              </w:rPr>
            </w:pPr>
            <w:r>
              <w:rPr>
                <w:sz w:val="20"/>
              </w:rPr>
              <w:t>Kuća i dvorište na kč.br.14</w:t>
            </w:r>
            <w:r>
              <w:rPr>
                <w:spacing w:val="-12"/>
                <w:sz w:val="20"/>
              </w:rPr>
              <w:t> </w:t>
            </w:r>
            <w:r>
              <w:rPr>
                <w:sz w:val="20"/>
              </w:rPr>
              <w:t>zgr,</w:t>
            </w:r>
            <w:r>
              <w:rPr>
                <w:spacing w:val="-11"/>
                <w:sz w:val="20"/>
              </w:rPr>
              <w:t> </w:t>
            </w:r>
            <w:r>
              <w:rPr>
                <w:sz w:val="20"/>
              </w:rPr>
              <w:t>k.o.</w:t>
            </w:r>
            <w:r>
              <w:rPr>
                <w:spacing w:val="-11"/>
                <w:sz w:val="20"/>
              </w:rPr>
              <w:t> </w:t>
            </w:r>
            <w:r>
              <w:rPr>
                <w:sz w:val="20"/>
              </w:rPr>
              <w:t>Šterna</w:t>
            </w:r>
          </w:p>
        </w:tc>
        <w:tc>
          <w:tcPr>
            <w:tcW w:w="2264" w:type="dxa"/>
          </w:tcPr>
          <w:p>
            <w:pPr>
              <w:pStyle w:val="TableParagraph"/>
              <w:rPr>
                <w:i/>
                <w:sz w:val="20"/>
              </w:rPr>
            </w:pPr>
          </w:p>
          <w:p>
            <w:pPr>
              <w:pStyle w:val="TableParagraph"/>
              <w:ind w:left="6" w:right="4"/>
              <w:jc w:val="center"/>
              <w:rPr>
                <w:sz w:val="20"/>
              </w:rPr>
            </w:pPr>
            <w:r>
              <w:rPr>
                <w:spacing w:val="-2"/>
                <w:sz w:val="20"/>
              </w:rPr>
              <w:t>Šterna</w:t>
            </w:r>
          </w:p>
        </w:tc>
        <w:tc>
          <w:tcPr>
            <w:tcW w:w="2266" w:type="dxa"/>
          </w:tcPr>
          <w:p>
            <w:pPr>
              <w:pStyle w:val="TableParagraph"/>
              <w:rPr>
                <w:i/>
                <w:sz w:val="20"/>
              </w:rPr>
            </w:pPr>
          </w:p>
          <w:p>
            <w:pPr>
              <w:pStyle w:val="TableParagraph"/>
              <w:ind w:left="8"/>
              <w:jc w:val="center"/>
              <w:rPr>
                <w:sz w:val="20"/>
              </w:rPr>
            </w:pPr>
            <w:r>
              <w:rPr>
                <w:spacing w:val="-5"/>
                <w:sz w:val="20"/>
              </w:rPr>
              <w:t>460</w:t>
            </w:r>
          </w:p>
        </w:tc>
        <w:tc>
          <w:tcPr>
            <w:tcW w:w="2266" w:type="dxa"/>
          </w:tcPr>
          <w:p>
            <w:pPr>
              <w:pStyle w:val="TableParagraph"/>
              <w:spacing w:before="117"/>
              <w:ind w:left="243" w:firstLine="216"/>
              <w:rPr>
                <w:sz w:val="20"/>
              </w:rPr>
            </w:pPr>
            <w:r>
              <w:rPr>
                <w:sz w:val="20"/>
              </w:rPr>
              <w:t>Najam - k.č. nije usklađena</w:t>
            </w:r>
            <w:r>
              <w:rPr>
                <w:spacing w:val="-12"/>
                <w:sz w:val="20"/>
              </w:rPr>
              <w:t> </w:t>
            </w:r>
            <w:r>
              <w:rPr>
                <w:sz w:val="20"/>
              </w:rPr>
              <w:t>u</w:t>
            </w:r>
            <w:r>
              <w:rPr>
                <w:spacing w:val="-11"/>
                <w:sz w:val="20"/>
              </w:rPr>
              <w:t> </w:t>
            </w:r>
            <w:r>
              <w:rPr>
                <w:sz w:val="20"/>
              </w:rPr>
              <w:t>katastar</w:t>
            </w:r>
          </w:p>
        </w:tc>
      </w:tr>
      <w:tr>
        <w:trPr>
          <w:trHeight w:val="842" w:hRule="atLeast"/>
        </w:trPr>
        <w:tc>
          <w:tcPr>
            <w:tcW w:w="2266" w:type="dxa"/>
          </w:tcPr>
          <w:p>
            <w:pPr>
              <w:pStyle w:val="TableParagraph"/>
              <w:spacing w:before="69"/>
              <w:ind w:left="122" w:right="115"/>
              <w:jc w:val="center"/>
              <w:rPr>
                <w:sz w:val="20"/>
              </w:rPr>
            </w:pPr>
            <w:r>
              <w:rPr>
                <w:sz w:val="20"/>
              </w:rPr>
              <w:t>Kuća</w:t>
            </w:r>
            <w:r>
              <w:rPr>
                <w:spacing w:val="-10"/>
                <w:sz w:val="20"/>
              </w:rPr>
              <w:t> </w:t>
            </w:r>
            <w:r>
              <w:rPr>
                <w:sz w:val="20"/>
              </w:rPr>
              <w:t>na</w:t>
            </w:r>
            <w:r>
              <w:rPr>
                <w:spacing w:val="-10"/>
                <w:sz w:val="20"/>
              </w:rPr>
              <w:t> </w:t>
            </w:r>
            <w:r>
              <w:rPr>
                <w:sz w:val="20"/>
              </w:rPr>
              <w:t>kč.br.</w:t>
            </w:r>
            <w:r>
              <w:rPr>
                <w:spacing w:val="-11"/>
                <w:sz w:val="20"/>
              </w:rPr>
              <w:t> </w:t>
            </w:r>
            <w:r>
              <w:rPr>
                <w:sz w:val="20"/>
              </w:rPr>
              <w:t>77/2</w:t>
            </w:r>
            <w:r>
              <w:rPr>
                <w:spacing w:val="-10"/>
                <w:sz w:val="20"/>
              </w:rPr>
              <w:t> </w:t>
            </w:r>
            <w:r>
              <w:rPr>
                <w:sz w:val="20"/>
              </w:rPr>
              <w:t>zgr. i dio 77/3 zgr., k.o.</w:t>
            </w:r>
          </w:p>
          <w:p>
            <w:pPr>
              <w:pStyle w:val="TableParagraph"/>
              <w:spacing w:line="234" w:lineRule="exact"/>
              <w:ind w:left="6"/>
              <w:jc w:val="center"/>
              <w:rPr>
                <w:sz w:val="20"/>
              </w:rPr>
            </w:pPr>
            <w:r>
              <w:rPr>
                <w:spacing w:val="-2"/>
                <w:sz w:val="20"/>
              </w:rPr>
              <w:t>Kuberton</w:t>
            </w:r>
          </w:p>
        </w:tc>
        <w:tc>
          <w:tcPr>
            <w:tcW w:w="2264" w:type="dxa"/>
          </w:tcPr>
          <w:p>
            <w:pPr>
              <w:pStyle w:val="TableParagraph"/>
              <w:spacing w:before="67"/>
              <w:rPr>
                <w:i/>
                <w:sz w:val="20"/>
              </w:rPr>
            </w:pPr>
          </w:p>
          <w:p>
            <w:pPr>
              <w:pStyle w:val="TableParagraph"/>
              <w:ind w:left="6" w:right="2"/>
              <w:jc w:val="center"/>
              <w:rPr>
                <w:sz w:val="20"/>
              </w:rPr>
            </w:pPr>
            <w:r>
              <w:rPr>
                <w:sz w:val="20"/>
              </w:rPr>
              <w:t>Donja</w:t>
            </w:r>
            <w:r>
              <w:rPr>
                <w:spacing w:val="-7"/>
                <w:sz w:val="20"/>
              </w:rPr>
              <w:t> </w:t>
            </w:r>
            <w:r>
              <w:rPr>
                <w:spacing w:val="-2"/>
                <w:sz w:val="20"/>
              </w:rPr>
              <w:t>Gomila</w:t>
            </w:r>
          </w:p>
        </w:tc>
        <w:tc>
          <w:tcPr>
            <w:tcW w:w="2266" w:type="dxa"/>
          </w:tcPr>
          <w:p>
            <w:pPr>
              <w:pStyle w:val="TableParagraph"/>
              <w:spacing w:before="67"/>
              <w:rPr>
                <w:i/>
                <w:sz w:val="20"/>
              </w:rPr>
            </w:pPr>
          </w:p>
          <w:p>
            <w:pPr>
              <w:pStyle w:val="TableParagraph"/>
              <w:ind w:left="122" w:right="115"/>
              <w:jc w:val="center"/>
              <w:rPr>
                <w:sz w:val="20"/>
              </w:rPr>
            </w:pPr>
            <w:r>
              <w:rPr>
                <w:spacing w:val="-5"/>
                <w:sz w:val="20"/>
              </w:rPr>
              <w:t>91</w:t>
            </w:r>
          </w:p>
        </w:tc>
        <w:tc>
          <w:tcPr>
            <w:tcW w:w="2266" w:type="dxa"/>
          </w:tcPr>
          <w:p>
            <w:pPr>
              <w:pStyle w:val="TableParagraph"/>
              <w:spacing w:line="234" w:lineRule="exact" w:before="186"/>
              <w:ind w:left="3"/>
              <w:jc w:val="center"/>
              <w:rPr>
                <w:sz w:val="20"/>
              </w:rPr>
            </w:pPr>
            <w:r>
              <w:rPr>
                <w:sz w:val="20"/>
              </w:rPr>
              <w:t>Najam</w:t>
            </w:r>
            <w:r>
              <w:rPr>
                <w:spacing w:val="-4"/>
                <w:sz w:val="20"/>
              </w:rPr>
              <w:t> </w:t>
            </w:r>
            <w:r>
              <w:rPr>
                <w:sz w:val="20"/>
              </w:rPr>
              <w:t>na</w:t>
            </w:r>
            <w:r>
              <w:rPr>
                <w:spacing w:val="-2"/>
                <w:sz w:val="20"/>
              </w:rPr>
              <w:t> neodređeno</w:t>
            </w:r>
          </w:p>
          <w:p>
            <w:pPr>
              <w:pStyle w:val="TableParagraph"/>
              <w:spacing w:line="234" w:lineRule="exact"/>
              <w:jc w:val="center"/>
              <w:rPr>
                <w:sz w:val="20"/>
              </w:rPr>
            </w:pPr>
            <w:r>
              <w:rPr>
                <w:spacing w:val="-2"/>
                <w:sz w:val="20"/>
              </w:rPr>
              <w:t>vrijeme</w:t>
            </w:r>
          </w:p>
        </w:tc>
      </w:tr>
    </w:tbl>
    <w:p>
      <w:pPr>
        <w:pStyle w:val="BodyText"/>
        <w:spacing w:before="252"/>
        <w:rPr>
          <w:i/>
          <w:sz w:val="22"/>
        </w:rPr>
      </w:pPr>
    </w:p>
    <w:p>
      <w:pPr>
        <w:spacing w:before="0"/>
        <w:ind w:left="3" w:right="291" w:firstLine="0"/>
        <w:jc w:val="center"/>
        <w:rPr>
          <w:i/>
          <w:sz w:val="22"/>
        </w:rPr>
      </w:pPr>
      <w:r>
        <w:rPr>
          <w:i/>
          <w:sz w:val="22"/>
        </w:rPr>
        <w:t>Tablica</w:t>
      </w:r>
      <w:r>
        <w:rPr>
          <w:i/>
          <w:spacing w:val="-9"/>
          <w:sz w:val="22"/>
        </w:rPr>
        <w:t> </w:t>
      </w:r>
      <w:r>
        <w:rPr>
          <w:i/>
          <w:sz w:val="22"/>
        </w:rPr>
        <w:t>4.</w:t>
      </w:r>
      <w:r>
        <w:rPr>
          <w:i/>
          <w:spacing w:val="-9"/>
          <w:sz w:val="22"/>
        </w:rPr>
        <w:t> </w:t>
      </w:r>
      <w:r>
        <w:rPr>
          <w:i/>
          <w:sz w:val="22"/>
        </w:rPr>
        <w:t>Ostali</w:t>
      </w:r>
      <w:r>
        <w:rPr>
          <w:i/>
          <w:spacing w:val="-9"/>
          <w:sz w:val="22"/>
        </w:rPr>
        <w:t> </w:t>
      </w:r>
      <w:r>
        <w:rPr>
          <w:i/>
          <w:sz w:val="22"/>
        </w:rPr>
        <w:t>prostori</w:t>
      </w:r>
      <w:r>
        <w:rPr>
          <w:i/>
          <w:spacing w:val="-6"/>
          <w:sz w:val="22"/>
        </w:rPr>
        <w:t> </w:t>
      </w:r>
      <w:r>
        <w:rPr>
          <w:i/>
          <w:sz w:val="22"/>
        </w:rPr>
        <w:t>u</w:t>
      </w:r>
      <w:r>
        <w:rPr>
          <w:i/>
          <w:spacing w:val="-8"/>
          <w:sz w:val="22"/>
        </w:rPr>
        <w:t> </w:t>
      </w:r>
      <w:r>
        <w:rPr>
          <w:i/>
          <w:sz w:val="22"/>
        </w:rPr>
        <w:t>vlasništvu</w:t>
      </w:r>
      <w:r>
        <w:rPr>
          <w:i/>
          <w:spacing w:val="-7"/>
          <w:sz w:val="22"/>
        </w:rPr>
        <w:t> </w:t>
      </w:r>
      <w:r>
        <w:rPr>
          <w:i/>
          <w:sz w:val="22"/>
        </w:rPr>
        <w:t>Općine</w:t>
      </w:r>
      <w:r>
        <w:rPr>
          <w:i/>
          <w:spacing w:val="-7"/>
          <w:sz w:val="22"/>
        </w:rPr>
        <w:t> </w:t>
      </w:r>
      <w:r>
        <w:rPr>
          <w:i/>
          <w:sz w:val="22"/>
        </w:rPr>
        <w:t>Grožnjan</w:t>
      </w:r>
      <w:r>
        <w:rPr>
          <w:i/>
          <w:spacing w:val="-7"/>
          <w:sz w:val="22"/>
        </w:rPr>
        <w:t> </w:t>
      </w:r>
      <w:r>
        <w:rPr>
          <w:i/>
          <w:sz w:val="22"/>
        </w:rPr>
        <w:t>–</w:t>
      </w:r>
      <w:r>
        <w:rPr>
          <w:i/>
          <w:spacing w:val="-7"/>
          <w:sz w:val="22"/>
        </w:rPr>
        <w:t> </w:t>
      </w:r>
      <w:r>
        <w:rPr>
          <w:i/>
          <w:spacing w:val="-2"/>
          <w:sz w:val="22"/>
        </w:rPr>
        <w:t>Grisignana</w:t>
      </w:r>
    </w:p>
    <w:tbl>
      <w:tblPr>
        <w:tblW w:w="0" w:type="auto"/>
        <w:jc w:val="left"/>
        <w:tblInd w:w="13" w:type="dxa"/>
        <w:tblBorders>
          <w:top w:val="single" w:sz="4" w:space="0" w:color="C6D8F0"/>
          <w:left w:val="single" w:sz="4" w:space="0" w:color="C6D8F0"/>
          <w:bottom w:val="single" w:sz="4" w:space="0" w:color="C6D8F0"/>
          <w:right w:val="single" w:sz="4" w:space="0" w:color="C6D8F0"/>
          <w:insideH w:val="single" w:sz="4" w:space="0" w:color="C6D8F0"/>
          <w:insideV w:val="single" w:sz="4" w:space="0" w:color="C6D8F0"/>
        </w:tblBorders>
        <w:tblLayout w:type="fixed"/>
        <w:tblCellMar>
          <w:top w:w="0" w:type="dxa"/>
          <w:left w:w="0" w:type="dxa"/>
          <w:bottom w:w="0" w:type="dxa"/>
          <w:right w:w="0" w:type="dxa"/>
        </w:tblCellMar>
        <w:tblLook w:val="01E0"/>
      </w:tblPr>
      <w:tblGrid>
        <w:gridCol w:w="2830"/>
        <w:gridCol w:w="1699"/>
        <w:gridCol w:w="1563"/>
        <w:gridCol w:w="2970"/>
      </w:tblGrid>
      <w:tr>
        <w:trPr>
          <w:trHeight w:val="446" w:hRule="atLeast"/>
        </w:trPr>
        <w:tc>
          <w:tcPr>
            <w:tcW w:w="9062" w:type="dxa"/>
            <w:gridSpan w:val="4"/>
            <w:tcBorders>
              <w:top w:val="nil"/>
              <w:bottom w:val="nil"/>
            </w:tcBorders>
            <w:shd w:val="clear" w:color="auto" w:fill="C6D8F0"/>
          </w:tcPr>
          <w:p>
            <w:pPr>
              <w:pStyle w:val="TableParagraph"/>
              <w:spacing w:before="102"/>
              <w:ind w:left="3" w:right="1"/>
              <w:jc w:val="center"/>
              <w:rPr>
                <w:b/>
                <w:sz w:val="20"/>
              </w:rPr>
            </w:pPr>
            <w:r>
              <w:rPr>
                <w:b/>
                <w:color w:val="1F497C"/>
                <w:sz w:val="20"/>
              </w:rPr>
              <w:t>Ostali</w:t>
            </w:r>
            <w:r>
              <w:rPr>
                <w:b/>
                <w:color w:val="1F497C"/>
                <w:spacing w:val="-5"/>
                <w:sz w:val="20"/>
              </w:rPr>
              <w:t> </w:t>
            </w:r>
            <w:r>
              <w:rPr>
                <w:b/>
                <w:color w:val="1F497C"/>
                <w:sz w:val="20"/>
              </w:rPr>
              <w:t>prostori</w:t>
            </w:r>
            <w:r>
              <w:rPr>
                <w:b/>
                <w:color w:val="1F497C"/>
                <w:spacing w:val="-6"/>
                <w:sz w:val="20"/>
              </w:rPr>
              <w:t> </w:t>
            </w:r>
            <w:r>
              <w:rPr>
                <w:b/>
                <w:color w:val="1F497C"/>
                <w:sz w:val="20"/>
              </w:rPr>
              <w:t>u</w:t>
            </w:r>
            <w:r>
              <w:rPr>
                <w:b/>
                <w:color w:val="1F497C"/>
                <w:spacing w:val="-1"/>
                <w:sz w:val="20"/>
              </w:rPr>
              <w:t> </w:t>
            </w:r>
            <w:r>
              <w:rPr>
                <w:b/>
                <w:color w:val="1F497C"/>
                <w:sz w:val="20"/>
              </w:rPr>
              <w:t>vlasništvu</w:t>
            </w:r>
            <w:r>
              <w:rPr>
                <w:b/>
                <w:color w:val="1F497C"/>
                <w:spacing w:val="-4"/>
                <w:sz w:val="20"/>
              </w:rPr>
              <w:t> </w:t>
            </w:r>
            <w:r>
              <w:rPr>
                <w:b/>
                <w:color w:val="1F497C"/>
                <w:spacing w:val="-2"/>
                <w:sz w:val="20"/>
              </w:rPr>
              <w:t>Općine</w:t>
            </w:r>
          </w:p>
        </w:tc>
      </w:tr>
      <w:tr>
        <w:trPr>
          <w:trHeight w:val="417" w:hRule="atLeast"/>
        </w:trPr>
        <w:tc>
          <w:tcPr>
            <w:tcW w:w="2830" w:type="dxa"/>
            <w:shd w:val="clear" w:color="auto" w:fill="F2F2F2"/>
          </w:tcPr>
          <w:p>
            <w:pPr>
              <w:pStyle w:val="TableParagraph"/>
              <w:spacing w:before="83"/>
              <w:ind w:left="909"/>
              <w:rPr>
                <w:b/>
                <w:sz w:val="20"/>
              </w:rPr>
            </w:pPr>
            <w:r>
              <w:rPr>
                <w:b/>
                <w:color w:val="1F497C"/>
                <w:sz w:val="20"/>
              </w:rPr>
              <w:t>Kč.br.</w:t>
            </w:r>
            <w:r>
              <w:rPr>
                <w:b/>
                <w:color w:val="1F497C"/>
                <w:spacing w:val="-4"/>
                <w:sz w:val="20"/>
              </w:rPr>
              <w:t> </w:t>
            </w:r>
            <w:r>
              <w:rPr>
                <w:b/>
                <w:color w:val="1F497C"/>
                <w:sz w:val="20"/>
              </w:rPr>
              <w:t>i</w:t>
            </w:r>
            <w:r>
              <w:rPr>
                <w:b/>
                <w:color w:val="1F497C"/>
                <w:spacing w:val="-3"/>
                <w:sz w:val="20"/>
              </w:rPr>
              <w:t> </w:t>
            </w:r>
            <w:r>
              <w:rPr>
                <w:b/>
                <w:color w:val="1F497C"/>
                <w:spacing w:val="-4"/>
                <w:sz w:val="20"/>
              </w:rPr>
              <w:t>k.o.</w:t>
            </w:r>
          </w:p>
        </w:tc>
        <w:tc>
          <w:tcPr>
            <w:tcW w:w="1699" w:type="dxa"/>
            <w:shd w:val="clear" w:color="auto" w:fill="F2F2F2"/>
          </w:tcPr>
          <w:p>
            <w:pPr>
              <w:pStyle w:val="TableParagraph"/>
              <w:spacing w:before="83"/>
              <w:ind w:left="8" w:right="4"/>
              <w:jc w:val="center"/>
              <w:rPr>
                <w:b/>
                <w:sz w:val="20"/>
              </w:rPr>
            </w:pPr>
            <w:r>
              <w:rPr>
                <w:b/>
                <w:color w:val="1F497C"/>
                <w:spacing w:val="-2"/>
                <w:sz w:val="20"/>
              </w:rPr>
              <w:t>Naselje</w:t>
            </w:r>
          </w:p>
        </w:tc>
        <w:tc>
          <w:tcPr>
            <w:tcW w:w="1563" w:type="dxa"/>
            <w:shd w:val="clear" w:color="auto" w:fill="F2F2F2"/>
          </w:tcPr>
          <w:p>
            <w:pPr>
              <w:pStyle w:val="TableParagraph"/>
              <w:spacing w:before="83"/>
              <w:ind w:left="7" w:right="3"/>
              <w:jc w:val="center"/>
              <w:rPr>
                <w:b/>
                <w:sz w:val="20"/>
              </w:rPr>
            </w:pPr>
            <w:r>
              <w:rPr>
                <w:b/>
                <w:color w:val="1F497C"/>
                <w:sz w:val="20"/>
              </w:rPr>
              <w:t>Površina</w:t>
            </w:r>
            <w:r>
              <w:rPr>
                <w:b/>
                <w:color w:val="1F497C"/>
                <w:spacing w:val="-6"/>
                <w:sz w:val="20"/>
              </w:rPr>
              <w:t> </w:t>
            </w:r>
            <w:r>
              <w:rPr>
                <w:b/>
                <w:color w:val="1F497C"/>
                <w:sz w:val="20"/>
              </w:rPr>
              <w:t>u</w:t>
            </w:r>
            <w:r>
              <w:rPr>
                <w:b/>
                <w:color w:val="1F497C"/>
                <w:spacing w:val="-3"/>
                <w:sz w:val="20"/>
              </w:rPr>
              <w:t> </w:t>
            </w:r>
            <w:r>
              <w:rPr>
                <w:b/>
                <w:color w:val="1F497C"/>
                <w:spacing w:val="-5"/>
                <w:sz w:val="20"/>
              </w:rPr>
              <w:t>m²</w:t>
            </w:r>
          </w:p>
        </w:tc>
        <w:tc>
          <w:tcPr>
            <w:tcW w:w="2970" w:type="dxa"/>
            <w:shd w:val="clear" w:color="auto" w:fill="F2F2F2"/>
          </w:tcPr>
          <w:p>
            <w:pPr>
              <w:pStyle w:val="TableParagraph"/>
              <w:spacing w:before="83"/>
              <w:ind w:left="6" w:right="3"/>
              <w:jc w:val="center"/>
              <w:rPr>
                <w:b/>
                <w:sz w:val="20"/>
              </w:rPr>
            </w:pPr>
            <w:r>
              <w:rPr>
                <w:b/>
                <w:color w:val="1F497C"/>
                <w:spacing w:val="-2"/>
                <w:sz w:val="20"/>
              </w:rPr>
              <w:t>Napomena</w:t>
            </w:r>
          </w:p>
        </w:tc>
      </w:tr>
      <w:tr>
        <w:trPr>
          <w:trHeight w:val="558" w:hRule="atLeast"/>
        </w:trPr>
        <w:tc>
          <w:tcPr>
            <w:tcW w:w="2830" w:type="dxa"/>
          </w:tcPr>
          <w:p>
            <w:pPr>
              <w:pStyle w:val="TableParagraph"/>
              <w:spacing w:line="234" w:lineRule="exact" w:before="40"/>
              <w:ind w:left="242"/>
              <w:rPr>
                <w:sz w:val="20"/>
              </w:rPr>
            </w:pPr>
            <w:r>
              <w:rPr>
                <w:sz w:val="20"/>
              </w:rPr>
              <w:t>Zgrada</w:t>
            </w:r>
            <w:r>
              <w:rPr>
                <w:spacing w:val="-4"/>
                <w:sz w:val="20"/>
              </w:rPr>
              <w:t> </w:t>
            </w:r>
            <w:r>
              <w:rPr>
                <w:sz w:val="20"/>
              </w:rPr>
              <w:t>na</w:t>
            </w:r>
            <w:r>
              <w:rPr>
                <w:spacing w:val="-3"/>
                <w:sz w:val="20"/>
              </w:rPr>
              <w:t> </w:t>
            </w:r>
            <w:r>
              <w:rPr>
                <w:sz w:val="20"/>
              </w:rPr>
              <w:t>kč.br.</w:t>
            </w:r>
            <w:r>
              <w:rPr>
                <w:spacing w:val="-4"/>
                <w:sz w:val="20"/>
              </w:rPr>
              <w:t> </w:t>
            </w:r>
            <w:r>
              <w:rPr>
                <w:sz w:val="20"/>
              </w:rPr>
              <w:t>161/1</w:t>
            </w:r>
            <w:r>
              <w:rPr>
                <w:spacing w:val="-3"/>
                <w:sz w:val="20"/>
              </w:rPr>
              <w:t> </w:t>
            </w:r>
            <w:r>
              <w:rPr>
                <w:spacing w:val="-4"/>
                <w:sz w:val="20"/>
              </w:rPr>
              <w:t>zgr.,</w:t>
            </w:r>
          </w:p>
          <w:p>
            <w:pPr>
              <w:pStyle w:val="TableParagraph"/>
              <w:spacing w:line="234" w:lineRule="exact"/>
              <w:ind w:left="856"/>
              <w:rPr>
                <w:sz w:val="20"/>
              </w:rPr>
            </w:pPr>
            <w:r>
              <w:rPr>
                <w:sz w:val="20"/>
              </w:rPr>
              <w:t>k.o.</w:t>
            </w:r>
            <w:r>
              <w:rPr>
                <w:spacing w:val="-3"/>
                <w:sz w:val="20"/>
              </w:rPr>
              <w:t> </w:t>
            </w:r>
            <w:r>
              <w:rPr>
                <w:spacing w:val="-2"/>
                <w:sz w:val="20"/>
              </w:rPr>
              <w:t>Grožnjan</w:t>
            </w:r>
          </w:p>
        </w:tc>
        <w:tc>
          <w:tcPr>
            <w:tcW w:w="1699" w:type="dxa"/>
          </w:tcPr>
          <w:p>
            <w:pPr>
              <w:pStyle w:val="TableParagraph"/>
              <w:spacing w:before="155"/>
              <w:ind w:left="8" w:right="3"/>
              <w:jc w:val="center"/>
              <w:rPr>
                <w:sz w:val="20"/>
              </w:rPr>
            </w:pPr>
            <w:r>
              <w:rPr>
                <w:spacing w:val="-2"/>
                <w:sz w:val="20"/>
              </w:rPr>
              <w:t>Grožnjan</w:t>
            </w:r>
          </w:p>
        </w:tc>
        <w:tc>
          <w:tcPr>
            <w:tcW w:w="1563" w:type="dxa"/>
          </w:tcPr>
          <w:p>
            <w:pPr>
              <w:pStyle w:val="TableParagraph"/>
              <w:spacing w:before="155"/>
              <w:ind w:left="7" w:right="1"/>
              <w:jc w:val="center"/>
              <w:rPr>
                <w:sz w:val="20"/>
              </w:rPr>
            </w:pPr>
            <w:r>
              <w:rPr>
                <w:spacing w:val="-5"/>
                <w:sz w:val="20"/>
              </w:rPr>
              <w:t>269</w:t>
            </w:r>
          </w:p>
        </w:tc>
        <w:tc>
          <w:tcPr>
            <w:tcW w:w="2970" w:type="dxa"/>
          </w:tcPr>
          <w:p>
            <w:pPr>
              <w:pStyle w:val="TableParagraph"/>
              <w:spacing w:line="234" w:lineRule="exact" w:before="40"/>
              <w:ind w:left="6" w:right="4"/>
              <w:jc w:val="center"/>
              <w:rPr>
                <w:sz w:val="20"/>
              </w:rPr>
            </w:pPr>
            <w:r>
              <w:rPr>
                <w:sz w:val="20"/>
              </w:rPr>
              <w:t>Općinska</w:t>
            </w:r>
            <w:r>
              <w:rPr>
                <w:spacing w:val="-5"/>
                <w:sz w:val="20"/>
              </w:rPr>
              <w:t> </w:t>
            </w:r>
            <w:r>
              <w:rPr>
                <w:sz w:val="20"/>
              </w:rPr>
              <w:t>uprava,</w:t>
            </w:r>
            <w:r>
              <w:rPr>
                <w:spacing w:val="-6"/>
                <w:sz w:val="20"/>
              </w:rPr>
              <w:t> </w:t>
            </w:r>
            <w:r>
              <w:rPr>
                <w:spacing w:val="-2"/>
                <w:sz w:val="20"/>
              </w:rPr>
              <w:t>Heraldička</w:t>
            </w:r>
          </w:p>
          <w:p>
            <w:pPr>
              <w:pStyle w:val="TableParagraph"/>
              <w:spacing w:line="234" w:lineRule="exact"/>
              <w:ind w:left="6" w:right="4"/>
              <w:jc w:val="center"/>
              <w:rPr>
                <w:sz w:val="20"/>
              </w:rPr>
            </w:pPr>
            <w:r>
              <w:rPr>
                <w:spacing w:val="-2"/>
                <w:sz w:val="20"/>
              </w:rPr>
              <w:t>zbirka</w:t>
            </w:r>
          </w:p>
        </w:tc>
      </w:tr>
      <w:tr>
        <w:trPr>
          <w:trHeight w:val="549" w:hRule="atLeast"/>
        </w:trPr>
        <w:tc>
          <w:tcPr>
            <w:tcW w:w="2830" w:type="dxa"/>
          </w:tcPr>
          <w:p>
            <w:pPr>
              <w:pStyle w:val="TableParagraph"/>
              <w:spacing w:line="234" w:lineRule="exact" w:before="35"/>
              <w:ind w:left="242"/>
              <w:rPr>
                <w:sz w:val="20"/>
              </w:rPr>
            </w:pPr>
            <w:r>
              <w:rPr>
                <w:sz w:val="20"/>
              </w:rPr>
              <w:t>Zgrada</w:t>
            </w:r>
            <w:r>
              <w:rPr>
                <w:spacing w:val="-4"/>
                <w:sz w:val="20"/>
              </w:rPr>
              <w:t> </w:t>
            </w:r>
            <w:r>
              <w:rPr>
                <w:sz w:val="20"/>
              </w:rPr>
              <w:t>na</w:t>
            </w:r>
            <w:r>
              <w:rPr>
                <w:spacing w:val="-3"/>
                <w:sz w:val="20"/>
              </w:rPr>
              <w:t> </w:t>
            </w:r>
            <w:r>
              <w:rPr>
                <w:sz w:val="20"/>
              </w:rPr>
              <w:t>kč.br.</w:t>
            </w:r>
            <w:r>
              <w:rPr>
                <w:spacing w:val="-4"/>
                <w:sz w:val="20"/>
              </w:rPr>
              <w:t> </w:t>
            </w:r>
            <w:r>
              <w:rPr>
                <w:sz w:val="20"/>
              </w:rPr>
              <w:t>161/3</w:t>
            </w:r>
            <w:r>
              <w:rPr>
                <w:spacing w:val="-3"/>
                <w:sz w:val="20"/>
              </w:rPr>
              <w:t> </w:t>
            </w:r>
            <w:r>
              <w:rPr>
                <w:spacing w:val="-4"/>
                <w:sz w:val="20"/>
              </w:rPr>
              <w:t>zgr.,</w:t>
            </w:r>
          </w:p>
          <w:p>
            <w:pPr>
              <w:pStyle w:val="TableParagraph"/>
              <w:spacing w:line="234" w:lineRule="exact"/>
              <w:ind w:left="856"/>
              <w:rPr>
                <w:sz w:val="20"/>
              </w:rPr>
            </w:pPr>
            <w:r>
              <w:rPr>
                <w:sz w:val="20"/>
              </w:rPr>
              <w:t>k.o.</w:t>
            </w:r>
            <w:r>
              <w:rPr>
                <w:spacing w:val="-3"/>
                <w:sz w:val="20"/>
              </w:rPr>
              <w:t> </w:t>
            </w:r>
            <w:r>
              <w:rPr>
                <w:spacing w:val="-2"/>
                <w:sz w:val="20"/>
              </w:rPr>
              <w:t>Grožnjan</w:t>
            </w:r>
          </w:p>
        </w:tc>
        <w:tc>
          <w:tcPr>
            <w:tcW w:w="1699" w:type="dxa"/>
          </w:tcPr>
          <w:p>
            <w:pPr>
              <w:pStyle w:val="TableParagraph"/>
              <w:spacing w:before="150"/>
              <w:ind w:left="8" w:right="3"/>
              <w:jc w:val="center"/>
              <w:rPr>
                <w:sz w:val="20"/>
              </w:rPr>
            </w:pPr>
            <w:r>
              <w:rPr>
                <w:spacing w:val="-2"/>
                <w:sz w:val="20"/>
              </w:rPr>
              <w:t>Grožnjan</w:t>
            </w:r>
          </w:p>
        </w:tc>
        <w:tc>
          <w:tcPr>
            <w:tcW w:w="1563" w:type="dxa"/>
          </w:tcPr>
          <w:p>
            <w:pPr>
              <w:pStyle w:val="TableParagraph"/>
              <w:spacing w:before="150"/>
              <w:ind w:left="7" w:right="1"/>
              <w:jc w:val="center"/>
              <w:rPr>
                <w:sz w:val="20"/>
              </w:rPr>
            </w:pPr>
            <w:r>
              <w:rPr>
                <w:spacing w:val="-5"/>
                <w:sz w:val="20"/>
              </w:rPr>
              <w:t>172</w:t>
            </w:r>
          </w:p>
        </w:tc>
        <w:tc>
          <w:tcPr>
            <w:tcW w:w="2970" w:type="dxa"/>
          </w:tcPr>
          <w:p>
            <w:pPr>
              <w:pStyle w:val="TableParagraph"/>
              <w:spacing w:line="234" w:lineRule="exact" w:before="35"/>
              <w:ind w:left="6"/>
              <w:jc w:val="center"/>
              <w:rPr>
                <w:sz w:val="20"/>
              </w:rPr>
            </w:pPr>
            <w:r>
              <w:rPr>
                <w:sz w:val="20"/>
              </w:rPr>
              <w:t>Općinska</w:t>
            </w:r>
            <w:r>
              <w:rPr>
                <w:spacing w:val="-4"/>
                <w:sz w:val="20"/>
              </w:rPr>
              <w:t> </w:t>
            </w:r>
            <w:r>
              <w:rPr>
                <w:sz w:val="20"/>
              </w:rPr>
              <w:t>vijećnica</w:t>
            </w:r>
            <w:r>
              <w:rPr>
                <w:spacing w:val="37"/>
                <w:sz w:val="20"/>
              </w:rPr>
              <w:t> </w:t>
            </w:r>
            <w:r>
              <w:rPr>
                <w:sz w:val="20"/>
              </w:rPr>
              <w:t>i</w:t>
            </w:r>
            <w:r>
              <w:rPr>
                <w:spacing w:val="-3"/>
                <w:sz w:val="20"/>
              </w:rPr>
              <w:t> </w:t>
            </w:r>
            <w:r>
              <w:rPr>
                <w:sz w:val="20"/>
              </w:rPr>
              <w:t>izložba</w:t>
            </w:r>
            <w:r>
              <w:rPr>
                <w:spacing w:val="-1"/>
                <w:sz w:val="20"/>
              </w:rPr>
              <w:t> </w:t>
            </w:r>
            <w:r>
              <w:rPr>
                <w:spacing w:val="-5"/>
                <w:sz w:val="20"/>
              </w:rPr>
              <w:t>EX</w:t>
            </w:r>
          </w:p>
          <w:p>
            <w:pPr>
              <w:pStyle w:val="TableParagraph"/>
              <w:spacing w:line="234" w:lineRule="exact"/>
              <w:ind w:left="6" w:right="2"/>
              <w:jc w:val="center"/>
              <w:rPr>
                <w:sz w:val="20"/>
              </w:rPr>
            </w:pPr>
            <w:r>
              <w:rPr>
                <w:spacing w:val="-2"/>
                <w:sz w:val="20"/>
              </w:rPr>
              <w:t>TEMPORE</w:t>
            </w:r>
          </w:p>
        </w:tc>
      </w:tr>
      <w:tr>
        <w:trPr>
          <w:trHeight w:val="470" w:hRule="atLeast"/>
        </w:trPr>
        <w:tc>
          <w:tcPr>
            <w:tcW w:w="2830" w:type="dxa"/>
          </w:tcPr>
          <w:p>
            <w:pPr>
              <w:pStyle w:val="TableParagraph"/>
              <w:spacing w:line="229" w:lineRule="exact"/>
              <w:ind w:left="347"/>
              <w:rPr>
                <w:sz w:val="20"/>
              </w:rPr>
            </w:pPr>
            <w:r>
              <w:rPr>
                <w:sz w:val="20"/>
              </w:rPr>
              <w:t>Zgrada</w:t>
            </w:r>
            <w:r>
              <w:rPr>
                <w:spacing w:val="-4"/>
                <w:sz w:val="20"/>
              </w:rPr>
              <w:t> </w:t>
            </w:r>
            <w:r>
              <w:rPr>
                <w:sz w:val="20"/>
              </w:rPr>
              <w:t>na</w:t>
            </w:r>
            <w:r>
              <w:rPr>
                <w:spacing w:val="-3"/>
                <w:sz w:val="20"/>
              </w:rPr>
              <w:t> </w:t>
            </w:r>
            <w:r>
              <w:rPr>
                <w:sz w:val="20"/>
              </w:rPr>
              <w:t>kč.br.</w:t>
            </w:r>
            <w:r>
              <w:rPr>
                <w:spacing w:val="-3"/>
                <w:sz w:val="20"/>
              </w:rPr>
              <w:t> </w:t>
            </w:r>
            <w:r>
              <w:rPr>
                <w:sz w:val="20"/>
              </w:rPr>
              <w:t>171</w:t>
            </w:r>
            <w:r>
              <w:rPr>
                <w:spacing w:val="-3"/>
                <w:sz w:val="20"/>
              </w:rPr>
              <w:t> </w:t>
            </w:r>
            <w:r>
              <w:rPr>
                <w:spacing w:val="-4"/>
                <w:sz w:val="20"/>
              </w:rPr>
              <w:t>zgr.,</w:t>
            </w:r>
          </w:p>
          <w:p>
            <w:pPr>
              <w:pStyle w:val="TableParagraph"/>
              <w:spacing w:line="220" w:lineRule="exact"/>
              <w:ind w:left="856"/>
              <w:rPr>
                <w:sz w:val="20"/>
              </w:rPr>
            </w:pPr>
            <w:r>
              <w:rPr>
                <w:sz w:val="20"/>
              </w:rPr>
              <w:t>k.o.</w:t>
            </w:r>
            <w:r>
              <w:rPr>
                <w:spacing w:val="-3"/>
                <w:sz w:val="20"/>
              </w:rPr>
              <w:t> </w:t>
            </w:r>
            <w:r>
              <w:rPr>
                <w:spacing w:val="-2"/>
                <w:sz w:val="20"/>
              </w:rPr>
              <w:t>Grožnjan</w:t>
            </w:r>
          </w:p>
        </w:tc>
        <w:tc>
          <w:tcPr>
            <w:tcW w:w="1699" w:type="dxa"/>
          </w:tcPr>
          <w:p>
            <w:pPr>
              <w:pStyle w:val="TableParagraph"/>
              <w:spacing w:before="112"/>
              <w:ind w:left="8" w:right="3"/>
              <w:jc w:val="center"/>
              <w:rPr>
                <w:sz w:val="20"/>
              </w:rPr>
            </w:pPr>
            <w:r>
              <w:rPr>
                <w:spacing w:val="-2"/>
                <w:sz w:val="20"/>
              </w:rPr>
              <w:t>Grožnjan</w:t>
            </w:r>
          </w:p>
        </w:tc>
        <w:tc>
          <w:tcPr>
            <w:tcW w:w="1563" w:type="dxa"/>
          </w:tcPr>
          <w:p>
            <w:pPr>
              <w:pStyle w:val="TableParagraph"/>
              <w:spacing w:before="112"/>
              <w:ind w:left="7"/>
              <w:jc w:val="center"/>
              <w:rPr>
                <w:sz w:val="20"/>
              </w:rPr>
            </w:pPr>
            <w:r>
              <w:rPr>
                <w:spacing w:val="-5"/>
                <w:sz w:val="20"/>
              </w:rPr>
              <w:t>40</w:t>
            </w:r>
          </w:p>
        </w:tc>
        <w:tc>
          <w:tcPr>
            <w:tcW w:w="2970" w:type="dxa"/>
          </w:tcPr>
          <w:p>
            <w:pPr>
              <w:pStyle w:val="TableParagraph"/>
              <w:spacing w:line="229" w:lineRule="exact"/>
              <w:ind w:left="6" w:right="3"/>
              <w:jc w:val="center"/>
              <w:rPr>
                <w:sz w:val="20"/>
              </w:rPr>
            </w:pPr>
            <w:r>
              <w:rPr>
                <w:sz w:val="20"/>
              </w:rPr>
              <w:t>Ured</w:t>
            </w:r>
            <w:r>
              <w:rPr>
                <w:spacing w:val="36"/>
                <w:sz w:val="20"/>
              </w:rPr>
              <w:t> </w:t>
            </w:r>
            <w:r>
              <w:rPr>
                <w:sz w:val="20"/>
              </w:rPr>
              <w:t>Turističke</w:t>
            </w:r>
            <w:r>
              <w:rPr>
                <w:spacing w:val="-3"/>
                <w:sz w:val="20"/>
              </w:rPr>
              <w:t> </w:t>
            </w:r>
            <w:r>
              <w:rPr>
                <w:spacing w:val="-2"/>
                <w:sz w:val="20"/>
              </w:rPr>
              <w:t>zajednice</w:t>
            </w:r>
          </w:p>
          <w:p>
            <w:pPr>
              <w:pStyle w:val="TableParagraph"/>
              <w:spacing w:line="220" w:lineRule="exact"/>
              <w:ind w:left="6" w:right="2"/>
              <w:jc w:val="center"/>
              <w:rPr>
                <w:sz w:val="20"/>
              </w:rPr>
            </w:pPr>
            <w:r>
              <w:rPr>
                <w:spacing w:val="-5"/>
                <w:sz w:val="20"/>
              </w:rPr>
              <w:t>OGG</w:t>
            </w:r>
          </w:p>
        </w:tc>
      </w:tr>
      <w:tr>
        <w:trPr>
          <w:trHeight w:val="554" w:hRule="atLeast"/>
        </w:trPr>
        <w:tc>
          <w:tcPr>
            <w:tcW w:w="2830" w:type="dxa"/>
          </w:tcPr>
          <w:p>
            <w:pPr>
              <w:pStyle w:val="TableParagraph"/>
              <w:spacing w:line="234" w:lineRule="exact" w:before="37"/>
              <w:ind w:left="222"/>
              <w:rPr>
                <w:sz w:val="20"/>
              </w:rPr>
            </w:pPr>
            <w:r>
              <w:rPr>
                <w:sz w:val="20"/>
              </w:rPr>
              <w:t>Javna</w:t>
            </w:r>
            <w:r>
              <w:rPr>
                <w:spacing w:val="-4"/>
                <w:sz w:val="20"/>
              </w:rPr>
              <w:t> </w:t>
            </w:r>
            <w:r>
              <w:rPr>
                <w:sz w:val="20"/>
              </w:rPr>
              <w:t>zgrada</w:t>
            </w:r>
            <w:r>
              <w:rPr>
                <w:spacing w:val="-2"/>
                <w:sz w:val="20"/>
              </w:rPr>
              <w:t> </w:t>
            </w:r>
            <w:r>
              <w:rPr>
                <w:sz w:val="20"/>
              </w:rPr>
              <w:t>na</w:t>
            </w:r>
            <w:r>
              <w:rPr>
                <w:spacing w:val="-3"/>
                <w:sz w:val="20"/>
              </w:rPr>
              <w:t> </w:t>
            </w:r>
            <w:r>
              <w:rPr>
                <w:sz w:val="20"/>
              </w:rPr>
              <w:t>kč.br.</w:t>
            </w:r>
            <w:r>
              <w:rPr>
                <w:spacing w:val="-5"/>
                <w:sz w:val="20"/>
              </w:rPr>
              <w:t> </w:t>
            </w:r>
            <w:r>
              <w:rPr>
                <w:spacing w:val="-2"/>
                <w:sz w:val="20"/>
              </w:rPr>
              <w:t>6421,</w:t>
            </w:r>
          </w:p>
          <w:p>
            <w:pPr>
              <w:pStyle w:val="TableParagraph"/>
              <w:spacing w:line="234" w:lineRule="exact"/>
              <w:ind w:left="856"/>
              <w:rPr>
                <w:sz w:val="20"/>
              </w:rPr>
            </w:pPr>
            <w:r>
              <w:rPr>
                <w:sz w:val="20"/>
              </w:rPr>
              <w:t>k.o.</w:t>
            </w:r>
            <w:r>
              <w:rPr>
                <w:spacing w:val="-3"/>
                <w:sz w:val="20"/>
              </w:rPr>
              <w:t> </w:t>
            </w:r>
            <w:r>
              <w:rPr>
                <w:spacing w:val="-2"/>
                <w:sz w:val="20"/>
              </w:rPr>
              <w:t>Grožnjan</w:t>
            </w:r>
          </w:p>
        </w:tc>
        <w:tc>
          <w:tcPr>
            <w:tcW w:w="1699" w:type="dxa"/>
          </w:tcPr>
          <w:p>
            <w:pPr>
              <w:pStyle w:val="TableParagraph"/>
              <w:spacing w:before="155"/>
              <w:ind w:left="8" w:right="3"/>
              <w:jc w:val="center"/>
              <w:rPr>
                <w:sz w:val="20"/>
              </w:rPr>
            </w:pPr>
            <w:r>
              <w:rPr>
                <w:spacing w:val="-2"/>
                <w:sz w:val="20"/>
              </w:rPr>
              <w:t>Grožnjan</w:t>
            </w:r>
          </w:p>
        </w:tc>
        <w:tc>
          <w:tcPr>
            <w:tcW w:w="1563" w:type="dxa"/>
          </w:tcPr>
          <w:p>
            <w:pPr>
              <w:pStyle w:val="TableParagraph"/>
              <w:spacing w:before="155"/>
              <w:ind w:left="7" w:right="1"/>
              <w:jc w:val="center"/>
              <w:rPr>
                <w:sz w:val="20"/>
              </w:rPr>
            </w:pPr>
            <w:r>
              <w:rPr>
                <w:spacing w:val="-5"/>
                <w:sz w:val="20"/>
              </w:rPr>
              <w:t>290</w:t>
            </w:r>
          </w:p>
        </w:tc>
        <w:tc>
          <w:tcPr>
            <w:tcW w:w="2970" w:type="dxa"/>
          </w:tcPr>
          <w:p>
            <w:pPr>
              <w:pStyle w:val="TableParagraph"/>
              <w:spacing w:line="234" w:lineRule="exact" w:before="37"/>
              <w:ind w:left="6" w:right="4"/>
              <w:jc w:val="center"/>
              <w:rPr>
                <w:sz w:val="20"/>
              </w:rPr>
            </w:pPr>
            <w:r>
              <w:rPr>
                <w:sz w:val="20"/>
              </w:rPr>
              <w:t>Kaštel</w:t>
            </w:r>
            <w:r>
              <w:rPr>
                <w:spacing w:val="-3"/>
                <w:sz w:val="20"/>
              </w:rPr>
              <w:t> </w:t>
            </w:r>
            <w:r>
              <w:rPr>
                <w:spacing w:val="-2"/>
                <w:sz w:val="20"/>
              </w:rPr>
              <w:t>Grožnjan</w:t>
            </w:r>
          </w:p>
          <w:p>
            <w:pPr>
              <w:pStyle w:val="TableParagraph"/>
              <w:spacing w:line="234" w:lineRule="exact"/>
              <w:ind w:left="6" w:right="5"/>
              <w:jc w:val="center"/>
              <w:rPr>
                <w:sz w:val="20"/>
              </w:rPr>
            </w:pPr>
            <w:r>
              <w:rPr>
                <w:sz w:val="20"/>
              </w:rPr>
              <w:t>Koncertna</w:t>
            </w:r>
            <w:r>
              <w:rPr>
                <w:spacing w:val="-8"/>
                <w:sz w:val="20"/>
              </w:rPr>
              <w:t> </w:t>
            </w:r>
            <w:r>
              <w:rPr>
                <w:spacing w:val="-2"/>
                <w:sz w:val="20"/>
              </w:rPr>
              <w:t>dvorana</w:t>
            </w:r>
          </w:p>
        </w:tc>
      </w:tr>
      <w:tr>
        <w:trPr>
          <w:trHeight w:val="549" w:hRule="atLeast"/>
        </w:trPr>
        <w:tc>
          <w:tcPr>
            <w:tcW w:w="2830" w:type="dxa"/>
          </w:tcPr>
          <w:p>
            <w:pPr>
              <w:pStyle w:val="TableParagraph"/>
              <w:spacing w:before="35"/>
              <w:ind w:left="299"/>
              <w:rPr>
                <w:sz w:val="20"/>
              </w:rPr>
            </w:pPr>
            <w:r>
              <w:rPr>
                <w:sz w:val="20"/>
              </w:rPr>
              <w:t>Dvorište</w:t>
            </w:r>
            <w:r>
              <w:rPr>
                <w:spacing w:val="-3"/>
                <w:sz w:val="20"/>
              </w:rPr>
              <w:t> </w:t>
            </w:r>
            <w:r>
              <w:rPr>
                <w:sz w:val="20"/>
              </w:rPr>
              <w:t>na</w:t>
            </w:r>
            <w:r>
              <w:rPr>
                <w:spacing w:val="-5"/>
                <w:sz w:val="20"/>
              </w:rPr>
              <w:t> </w:t>
            </w:r>
            <w:r>
              <w:rPr>
                <w:sz w:val="20"/>
              </w:rPr>
              <w:t>kč.br.</w:t>
            </w:r>
            <w:r>
              <w:rPr>
                <w:spacing w:val="-4"/>
                <w:sz w:val="20"/>
              </w:rPr>
              <w:t> </w:t>
            </w:r>
            <w:r>
              <w:rPr>
                <w:spacing w:val="-2"/>
                <w:sz w:val="20"/>
              </w:rPr>
              <w:t>4312/1,</w:t>
            </w:r>
          </w:p>
          <w:p>
            <w:pPr>
              <w:pStyle w:val="TableParagraph"/>
              <w:spacing w:before="1"/>
              <w:ind w:left="856"/>
              <w:rPr>
                <w:sz w:val="20"/>
              </w:rPr>
            </w:pPr>
            <w:r>
              <w:rPr>
                <w:sz w:val="20"/>
              </w:rPr>
              <w:t>k.o.</w:t>
            </w:r>
            <w:r>
              <w:rPr>
                <w:spacing w:val="-3"/>
                <w:sz w:val="20"/>
              </w:rPr>
              <w:t> </w:t>
            </w:r>
            <w:r>
              <w:rPr>
                <w:spacing w:val="-2"/>
                <w:sz w:val="20"/>
              </w:rPr>
              <w:t>Grožnjan</w:t>
            </w:r>
          </w:p>
        </w:tc>
        <w:tc>
          <w:tcPr>
            <w:tcW w:w="1699" w:type="dxa"/>
          </w:tcPr>
          <w:p>
            <w:pPr>
              <w:pStyle w:val="TableParagraph"/>
              <w:spacing w:before="152"/>
              <w:ind w:left="8" w:right="3"/>
              <w:jc w:val="center"/>
              <w:rPr>
                <w:sz w:val="20"/>
              </w:rPr>
            </w:pPr>
            <w:r>
              <w:rPr>
                <w:spacing w:val="-2"/>
                <w:sz w:val="20"/>
              </w:rPr>
              <w:t>Grožnjan</w:t>
            </w:r>
          </w:p>
        </w:tc>
        <w:tc>
          <w:tcPr>
            <w:tcW w:w="1563" w:type="dxa"/>
          </w:tcPr>
          <w:p>
            <w:pPr>
              <w:pStyle w:val="TableParagraph"/>
              <w:spacing w:before="152"/>
              <w:ind w:left="7" w:right="1"/>
              <w:jc w:val="center"/>
              <w:rPr>
                <w:sz w:val="20"/>
              </w:rPr>
            </w:pPr>
            <w:r>
              <w:rPr>
                <w:spacing w:val="-5"/>
                <w:sz w:val="20"/>
              </w:rPr>
              <w:t>280</w:t>
            </w:r>
          </w:p>
        </w:tc>
        <w:tc>
          <w:tcPr>
            <w:tcW w:w="2970" w:type="dxa"/>
          </w:tcPr>
          <w:p>
            <w:pPr>
              <w:pStyle w:val="TableParagraph"/>
              <w:spacing w:before="152"/>
              <w:ind w:left="6"/>
              <w:jc w:val="center"/>
              <w:rPr>
                <w:sz w:val="20"/>
              </w:rPr>
            </w:pPr>
            <w:r>
              <w:rPr>
                <w:sz w:val="20"/>
              </w:rPr>
              <w:t>Dvorište</w:t>
            </w:r>
            <w:r>
              <w:rPr>
                <w:spacing w:val="-8"/>
                <w:sz w:val="20"/>
              </w:rPr>
              <w:t> </w:t>
            </w:r>
            <w:r>
              <w:rPr>
                <w:spacing w:val="-2"/>
                <w:sz w:val="20"/>
              </w:rPr>
              <w:t>Kaštela</w:t>
            </w:r>
          </w:p>
        </w:tc>
      </w:tr>
      <w:tr>
        <w:trPr>
          <w:trHeight w:val="571" w:hRule="atLeast"/>
        </w:trPr>
        <w:tc>
          <w:tcPr>
            <w:tcW w:w="2830" w:type="dxa"/>
          </w:tcPr>
          <w:p>
            <w:pPr>
              <w:pStyle w:val="TableParagraph"/>
              <w:spacing w:before="44"/>
              <w:ind w:left="203"/>
              <w:rPr>
                <w:sz w:val="20"/>
              </w:rPr>
            </w:pPr>
            <w:r>
              <w:rPr>
                <w:sz w:val="20"/>
              </w:rPr>
              <w:t>Javna</w:t>
            </w:r>
            <w:r>
              <w:rPr>
                <w:spacing w:val="-4"/>
                <w:sz w:val="20"/>
              </w:rPr>
              <w:t> </w:t>
            </w:r>
            <w:r>
              <w:rPr>
                <w:sz w:val="20"/>
              </w:rPr>
              <w:t>zgrada,</w:t>
            </w:r>
            <w:r>
              <w:rPr>
                <w:spacing w:val="-4"/>
                <w:sz w:val="20"/>
              </w:rPr>
              <w:t> </w:t>
            </w:r>
            <w:r>
              <w:rPr>
                <w:sz w:val="20"/>
              </w:rPr>
              <w:t>kč.br.</w:t>
            </w:r>
            <w:r>
              <w:rPr>
                <w:spacing w:val="-3"/>
                <w:sz w:val="20"/>
              </w:rPr>
              <w:t> </w:t>
            </w:r>
            <w:r>
              <w:rPr>
                <w:sz w:val="20"/>
              </w:rPr>
              <w:t>160</w:t>
            </w:r>
            <w:r>
              <w:rPr>
                <w:spacing w:val="-3"/>
                <w:sz w:val="20"/>
              </w:rPr>
              <w:t> </w:t>
            </w:r>
            <w:r>
              <w:rPr>
                <w:spacing w:val="-4"/>
                <w:sz w:val="20"/>
              </w:rPr>
              <w:t>zgr.,</w:t>
            </w:r>
          </w:p>
          <w:p>
            <w:pPr>
              <w:pStyle w:val="TableParagraph"/>
              <w:spacing w:before="2"/>
              <w:ind w:left="856"/>
              <w:rPr>
                <w:sz w:val="20"/>
              </w:rPr>
            </w:pPr>
            <w:r>
              <w:rPr>
                <w:sz w:val="20"/>
              </w:rPr>
              <w:t>k.o.</w:t>
            </w:r>
            <w:r>
              <w:rPr>
                <w:spacing w:val="-3"/>
                <w:sz w:val="20"/>
              </w:rPr>
              <w:t> </w:t>
            </w:r>
            <w:r>
              <w:rPr>
                <w:spacing w:val="-2"/>
                <w:sz w:val="20"/>
              </w:rPr>
              <w:t>Grožnjan</w:t>
            </w:r>
          </w:p>
        </w:tc>
        <w:tc>
          <w:tcPr>
            <w:tcW w:w="1699" w:type="dxa"/>
          </w:tcPr>
          <w:p>
            <w:pPr>
              <w:pStyle w:val="TableParagraph"/>
              <w:spacing w:before="162"/>
              <w:ind w:left="8" w:right="3"/>
              <w:jc w:val="center"/>
              <w:rPr>
                <w:sz w:val="20"/>
              </w:rPr>
            </w:pPr>
            <w:r>
              <w:rPr>
                <w:spacing w:val="-2"/>
                <w:sz w:val="20"/>
              </w:rPr>
              <w:t>Grožnjan</w:t>
            </w:r>
          </w:p>
        </w:tc>
        <w:tc>
          <w:tcPr>
            <w:tcW w:w="1563" w:type="dxa"/>
          </w:tcPr>
          <w:p>
            <w:pPr>
              <w:pStyle w:val="TableParagraph"/>
              <w:spacing w:before="162"/>
              <w:ind w:left="7" w:right="1"/>
              <w:jc w:val="center"/>
              <w:rPr>
                <w:sz w:val="20"/>
              </w:rPr>
            </w:pPr>
            <w:r>
              <w:rPr>
                <w:spacing w:val="-5"/>
                <w:sz w:val="20"/>
              </w:rPr>
              <w:t>204</w:t>
            </w:r>
          </w:p>
        </w:tc>
        <w:tc>
          <w:tcPr>
            <w:tcW w:w="2970" w:type="dxa"/>
          </w:tcPr>
          <w:p>
            <w:pPr>
              <w:pStyle w:val="TableParagraph"/>
              <w:spacing w:before="162"/>
              <w:ind w:left="6"/>
              <w:jc w:val="center"/>
              <w:rPr>
                <w:sz w:val="20"/>
              </w:rPr>
            </w:pPr>
            <w:r>
              <w:rPr>
                <w:sz w:val="20"/>
              </w:rPr>
              <w:t>Gradska</w:t>
            </w:r>
            <w:r>
              <w:rPr>
                <w:spacing w:val="-6"/>
                <w:sz w:val="20"/>
              </w:rPr>
              <w:t> </w:t>
            </w:r>
            <w:r>
              <w:rPr>
                <w:sz w:val="20"/>
              </w:rPr>
              <w:t>galerija</w:t>
            </w:r>
            <w:r>
              <w:rPr>
                <w:spacing w:val="-5"/>
                <w:sz w:val="20"/>
              </w:rPr>
              <w:t> </w:t>
            </w:r>
            <w:r>
              <w:rPr>
                <w:spacing w:val="-2"/>
                <w:sz w:val="20"/>
              </w:rPr>
              <w:t>FONTICUS</w:t>
            </w:r>
          </w:p>
        </w:tc>
      </w:tr>
      <w:tr>
        <w:trPr>
          <w:trHeight w:val="470" w:hRule="atLeast"/>
        </w:trPr>
        <w:tc>
          <w:tcPr>
            <w:tcW w:w="2830" w:type="dxa"/>
          </w:tcPr>
          <w:p>
            <w:pPr>
              <w:pStyle w:val="TableParagraph"/>
              <w:spacing w:line="229" w:lineRule="exact"/>
              <w:ind w:left="4"/>
              <w:jc w:val="center"/>
              <w:rPr>
                <w:sz w:val="20"/>
              </w:rPr>
            </w:pPr>
            <w:r>
              <w:rPr>
                <w:sz w:val="20"/>
              </w:rPr>
              <w:t>Zgrada</w:t>
            </w:r>
            <w:r>
              <w:rPr>
                <w:spacing w:val="-3"/>
                <w:sz w:val="20"/>
              </w:rPr>
              <w:t> </w:t>
            </w:r>
            <w:r>
              <w:rPr>
                <w:sz w:val="20"/>
              </w:rPr>
              <w:t>i</w:t>
            </w:r>
            <w:r>
              <w:rPr>
                <w:spacing w:val="-4"/>
                <w:sz w:val="20"/>
              </w:rPr>
              <w:t> </w:t>
            </w:r>
            <w:r>
              <w:rPr>
                <w:sz w:val="20"/>
              </w:rPr>
              <w:t>dvorište na</w:t>
            </w:r>
            <w:r>
              <w:rPr>
                <w:spacing w:val="-3"/>
                <w:sz w:val="20"/>
              </w:rPr>
              <w:t> </w:t>
            </w:r>
            <w:r>
              <w:rPr>
                <w:spacing w:val="-2"/>
                <w:sz w:val="20"/>
              </w:rPr>
              <w:t>kč.br.</w:t>
            </w:r>
          </w:p>
          <w:p>
            <w:pPr>
              <w:pStyle w:val="TableParagraph"/>
              <w:spacing w:line="220" w:lineRule="exact"/>
              <w:ind w:left="4" w:right="1"/>
              <w:jc w:val="center"/>
              <w:rPr>
                <w:sz w:val="20"/>
              </w:rPr>
            </w:pPr>
            <w:r>
              <w:rPr>
                <w:sz w:val="20"/>
              </w:rPr>
              <w:t>6384,</w:t>
            </w:r>
            <w:r>
              <w:rPr>
                <w:spacing w:val="-5"/>
                <w:sz w:val="20"/>
              </w:rPr>
              <w:t> </w:t>
            </w:r>
            <w:r>
              <w:rPr>
                <w:sz w:val="20"/>
              </w:rPr>
              <w:t>k.o.</w:t>
            </w:r>
            <w:r>
              <w:rPr>
                <w:spacing w:val="-2"/>
                <w:sz w:val="20"/>
              </w:rPr>
              <w:t> Grožnjan</w:t>
            </w:r>
          </w:p>
        </w:tc>
        <w:tc>
          <w:tcPr>
            <w:tcW w:w="1699" w:type="dxa"/>
          </w:tcPr>
          <w:p>
            <w:pPr>
              <w:pStyle w:val="TableParagraph"/>
              <w:spacing w:before="112"/>
              <w:ind w:left="8" w:right="3"/>
              <w:jc w:val="center"/>
              <w:rPr>
                <w:sz w:val="20"/>
              </w:rPr>
            </w:pPr>
            <w:r>
              <w:rPr>
                <w:spacing w:val="-2"/>
                <w:sz w:val="20"/>
              </w:rPr>
              <w:t>Grožnjan</w:t>
            </w:r>
          </w:p>
        </w:tc>
        <w:tc>
          <w:tcPr>
            <w:tcW w:w="1563" w:type="dxa"/>
          </w:tcPr>
          <w:p>
            <w:pPr>
              <w:pStyle w:val="TableParagraph"/>
              <w:spacing w:before="112"/>
              <w:ind w:left="7" w:right="3"/>
              <w:jc w:val="center"/>
              <w:rPr>
                <w:sz w:val="20"/>
              </w:rPr>
            </w:pPr>
            <w:r>
              <w:rPr>
                <w:sz w:val="20"/>
              </w:rPr>
              <w:t>147,</w:t>
            </w:r>
            <w:r>
              <w:rPr>
                <w:spacing w:val="-4"/>
                <w:sz w:val="20"/>
              </w:rPr>
              <w:t> </w:t>
            </w:r>
            <w:r>
              <w:rPr>
                <w:spacing w:val="-5"/>
                <w:sz w:val="20"/>
              </w:rPr>
              <w:t>605</w:t>
            </w:r>
          </w:p>
        </w:tc>
        <w:tc>
          <w:tcPr>
            <w:tcW w:w="2970" w:type="dxa"/>
          </w:tcPr>
          <w:p>
            <w:pPr>
              <w:pStyle w:val="TableParagraph"/>
              <w:spacing w:before="112"/>
              <w:ind w:left="6" w:right="1"/>
              <w:jc w:val="center"/>
              <w:rPr>
                <w:sz w:val="20"/>
              </w:rPr>
            </w:pPr>
            <w:r>
              <w:rPr>
                <w:sz w:val="20"/>
              </w:rPr>
              <w:t>Dio</w:t>
            </w:r>
            <w:r>
              <w:rPr>
                <w:spacing w:val="-5"/>
                <w:sz w:val="20"/>
              </w:rPr>
              <w:t> </w:t>
            </w:r>
            <w:r>
              <w:rPr>
                <w:sz w:val="20"/>
              </w:rPr>
              <w:t>općinsko</w:t>
            </w:r>
            <w:r>
              <w:rPr>
                <w:spacing w:val="-5"/>
                <w:sz w:val="20"/>
              </w:rPr>
              <w:t> </w:t>
            </w:r>
            <w:r>
              <w:rPr>
                <w:spacing w:val="-2"/>
                <w:sz w:val="20"/>
              </w:rPr>
              <w:t>skladište</w:t>
            </w:r>
          </w:p>
        </w:tc>
      </w:tr>
      <w:tr>
        <w:trPr>
          <w:trHeight w:val="546" w:hRule="atLeast"/>
        </w:trPr>
        <w:tc>
          <w:tcPr>
            <w:tcW w:w="2830" w:type="dxa"/>
          </w:tcPr>
          <w:p>
            <w:pPr>
              <w:pStyle w:val="TableParagraph"/>
              <w:spacing w:before="32"/>
              <w:ind w:left="242"/>
              <w:rPr>
                <w:sz w:val="20"/>
              </w:rPr>
            </w:pPr>
            <w:r>
              <w:rPr>
                <w:sz w:val="20"/>
              </w:rPr>
              <w:t>Zgrada</w:t>
            </w:r>
            <w:r>
              <w:rPr>
                <w:spacing w:val="-4"/>
                <w:sz w:val="20"/>
              </w:rPr>
              <w:t> </w:t>
            </w:r>
            <w:r>
              <w:rPr>
                <w:sz w:val="20"/>
              </w:rPr>
              <w:t>na</w:t>
            </w:r>
            <w:r>
              <w:rPr>
                <w:spacing w:val="-3"/>
                <w:sz w:val="20"/>
              </w:rPr>
              <w:t> </w:t>
            </w:r>
            <w:r>
              <w:rPr>
                <w:sz w:val="20"/>
              </w:rPr>
              <w:t>kč.br.</w:t>
            </w:r>
            <w:r>
              <w:rPr>
                <w:spacing w:val="-4"/>
                <w:sz w:val="20"/>
              </w:rPr>
              <w:t> </w:t>
            </w:r>
            <w:r>
              <w:rPr>
                <w:sz w:val="20"/>
              </w:rPr>
              <w:t>185/2</w:t>
            </w:r>
            <w:r>
              <w:rPr>
                <w:spacing w:val="-3"/>
                <w:sz w:val="20"/>
              </w:rPr>
              <w:t> </w:t>
            </w:r>
            <w:r>
              <w:rPr>
                <w:spacing w:val="-4"/>
                <w:sz w:val="20"/>
              </w:rPr>
              <w:t>zgr.,</w:t>
            </w:r>
          </w:p>
          <w:p>
            <w:pPr>
              <w:pStyle w:val="TableParagraph"/>
              <w:spacing w:before="1"/>
              <w:ind w:left="856"/>
              <w:rPr>
                <w:sz w:val="20"/>
              </w:rPr>
            </w:pPr>
            <w:r>
              <w:rPr>
                <w:sz w:val="20"/>
              </w:rPr>
              <w:t>k.o.</w:t>
            </w:r>
            <w:r>
              <w:rPr>
                <w:spacing w:val="-3"/>
                <w:sz w:val="20"/>
              </w:rPr>
              <w:t> </w:t>
            </w:r>
            <w:r>
              <w:rPr>
                <w:spacing w:val="-2"/>
                <w:sz w:val="20"/>
              </w:rPr>
              <w:t>Grožnjan</w:t>
            </w:r>
          </w:p>
        </w:tc>
        <w:tc>
          <w:tcPr>
            <w:tcW w:w="1699" w:type="dxa"/>
          </w:tcPr>
          <w:p>
            <w:pPr>
              <w:pStyle w:val="TableParagraph"/>
              <w:spacing w:before="150"/>
              <w:ind w:left="8" w:right="3"/>
              <w:jc w:val="center"/>
              <w:rPr>
                <w:sz w:val="20"/>
              </w:rPr>
            </w:pPr>
            <w:r>
              <w:rPr>
                <w:spacing w:val="-2"/>
                <w:sz w:val="20"/>
              </w:rPr>
              <w:t>Grožnjan</w:t>
            </w:r>
          </w:p>
        </w:tc>
        <w:tc>
          <w:tcPr>
            <w:tcW w:w="1563" w:type="dxa"/>
          </w:tcPr>
          <w:p>
            <w:pPr>
              <w:pStyle w:val="TableParagraph"/>
              <w:spacing w:before="150"/>
              <w:ind w:left="7"/>
              <w:jc w:val="center"/>
              <w:rPr>
                <w:sz w:val="20"/>
              </w:rPr>
            </w:pPr>
            <w:r>
              <w:rPr>
                <w:spacing w:val="-5"/>
                <w:sz w:val="20"/>
              </w:rPr>
              <w:t>36</w:t>
            </w:r>
          </w:p>
        </w:tc>
        <w:tc>
          <w:tcPr>
            <w:tcW w:w="2970" w:type="dxa"/>
          </w:tcPr>
          <w:p>
            <w:pPr>
              <w:pStyle w:val="TableParagraph"/>
              <w:spacing w:before="150"/>
              <w:ind w:left="6" w:right="2"/>
              <w:jc w:val="center"/>
              <w:rPr>
                <w:sz w:val="20"/>
              </w:rPr>
            </w:pPr>
            <w:r>
              <w:rPr>
                <w:spacing w:val="-2"/>
                <w:sz w:val="20"/>
              </w:rPr>
              <w:t>Zvonik</w:t>
            </w:r>
          </w:p>
        </w:tc>
      </w:tr>
      <w:tr>
        <w:trPr>
          <w:trHeight w:val="604" w:hRule="atLeast"/>
        </w:trPr>
        <w:tc>
          <w:tcPr>
            <w:tcW w:w="2830" w:type="dxa"/>
          </w:tcPr>
          <w:p>
            <w:pPr>
              <w:pStyle w:val="TableParagraph"/>
              <w:spacing w:before="61"/>
              <w:ind w:left="347"/>
              <w:rPr>
                <w:sz w:val="20"/>
              </w:rPr>
            </w:pPr>
            <w:r>
              <w:rPr>
                <w:sz w:val="20"/>
              </w:rPr>
              <w:t>Zgrada</w:t>
            </w:r>
            <w:r>
              <w:rPr>
                <w:spacing w:val="-4"/>
                <w:sz w:val="20"/>
              </w:rPr>
              <w:t> </w:t>
            </w:r>
            <w:r>
              <w:rPr>
                <w:sz w:val="20"/>
              </w:rPr>
              <w:t>na</w:t>
            </w:r>
            <w:r>
              <w:rPr>
                <w:spacing w:val="-3"/>
                <w:sz w:val="20"/>
              </w:rPr>
              <w:t> </w:t>
            </w:r>
            <w:r>
              <w:rPr>
                <w:sz w:val="20"/>
              </w:rPr>
              <w:t>kč.br.</w:t>
            </w:r>
            <w:r>
              <w:rPr>
                <w:spacing w:val="-3"/>
                <w:sz w:val="20"/>
              </w:rPr>
              <w:t> </w:t>
            </w:r>
            <w:r>
              <w:rPr>
                <w:sz w:val="20"/>
              </w:rPr>
              <w:t>403</w:t>
            </w:r>
            <w:r>
              <w:rPr>
                <w:spacing w:val="-3"/>
                <w:sz w:val="20"/>
              </w:rPr>
              <w:t> </w:t>
            </w:r>
            <w:r>
              <w:rPr>
                <w:spacing w:val="-4"/>
                <w:sz w:val="20"/>
              </w:rPr>
              <w:t>zgr.,</w:t>
            </w:r>
          </w:p>
          <w:p>
            <w:pPr>
              <w:pStyle w:val="TableParagraph"/>
              <w:spacing w:before="1"/>
              <w:ind w:left="856"/>
              <w:rPr>
                <w:sz w:val="20"/>
              </w:rPr>
            </w:pPr>
            <w:r>
              <w:rPr>
                <w:sz w:val="20"/>
              </w:rPr>
              <w:t>k.o.</w:t>
            </w:r>
            <w:r>
              <w:rPr>
                <w:spacing w:val="-3"/>
                <w:sz w:val="20"/>
              </w:rPr>
              <w:t> </w:t>
            </w:r>
            <w:r>
              <w:rPr>
                <w:spacing w:val="-2"/>
                <w:sz w:val="20"/>
              </w:rPr>
              <w:t>Grožnjan</w:t>
            </w:r>
          </w:p>
        </w:tc>
        <w:tc>
          <w:tcPr>
            <w:tcW w:w="1699" w:type="dxa"/>
          </w:tcPr>
          <w:p>
            <w:pPr>
              <w:pStyle w:val="TableParagraph"/>
              <w:spacing w:before="179"/>
              <w:ind w:left="8"/>
              <w:jc w:val="center"/>
              <w:rPr>
                <w:sz w:val="20"/>
              </w:rPr>
            </w:pPr>
            <w:r>
              <w:rPr>
                <w:sz w:val="20"/>
              </w:rPr>
              <w:t>Martinčići</w:t>
            </w:r>
            <w:r>
              <w:rPr>
                <w:spacing w:val="-5"/>
                <w:sz w:val="20"/>
              </w:rPr>
              <w:t> </w:t>
            </w:r>
            <w:r>
              <w:rPr>
                <w:sz w:val="20"/>
              </w:rPr>
              <w:t>-</w:t>
            </w:r>
            <w:r>
              <w:rPr>
                <w:spacing w:val="-1"/>
                <w:sz w:val="20"/>
              </w:rPr>
              <w:t> </w:t>
            </w:r>
            <w:r>
              <w:rPr>
                <w:spacing w:val="-4"/>
                <w:sz w:val="20"/>
              </w:rPr>
              <w:t>Klija</w:t>
            </w:r>
          </w:p>
        </w:tc>
        <w:tc>
          <w:tcPr>
            <w:tcW w:w="1563" w:type="dxa"/>
          </w:tcPr>
          <w:p>
            <w:pPr>
              <w:pStyle w:val="TableParagraph"/>
              <w:spacing w:before="179"/>
              <w:ind w:left="7" w:right="1"/>
              <w:jc w:val="center"/>
              <w:rPr>
                <w:sz w:val="20"/>
              </w:rPr>
            </w:pPr>
            <w:r>
              <w:rPr>
                <w:spacing w:val="-5"/>
                <w:sz w:val="20"/>
              </w:rPr>
              <w:t>420</w:t>
            </w:r>
          </w:p>
        </w:tc>
        <w:tc>
          <w:tcPr>
            <w:tcW w:w="2970" w:type="dxa"/>
          </w:tcPr>
          <w:p>
            <w:pPr>
              <w:pStyle w:val="TableParagraph"/>
              <w:spacing w:before="179"/>
              <w:ind w:left="6" w:right="3"/>
              <w:jc w:val="center"/>
              <w:rPr>
                <w:sz w:val="20"/>
              </w:rPr>
            </w:pPr>
            <w:r>
              <w:rPr>
                <w:sz w:val="20"/>
              </w:rPr>
              <w:t>Društveni</w:t>
            </w:r>
            <w:r>
              <w:rPr>
                <w:spacing w:val="-7"/>
                <w:sz w:val="20"/>
              </w:rPr>
              <w:t> </w:t>
            </w:r>
            <w:r>
              <w:rPr>
                <w:spacing w:val="-2"/>
                <w:sz w:val="20"/>
              </w:rPr>
              <w:t>prostor</w:t>
            </w:r>
          </w:p>
        </w:tc>
      </w:tr>
      <w:tr>
        <w:trPr>
          <w:trHeight w:val="700" w:hRule="atLeast"/>
        </w:trPr>
        <w:tc>
          <w:tcPr>
            <w:tcW w:w="2830" w:type="dxa"/>
          </w:tcPr>
          <w:p>
            <w:pPr>
              <w:pStyle w:val="TableParagraph"/>
              <w:spacing w:before="109"/>
              <w:ind w:left="244"/>
              <w:rPr>
                <w:sz w:val="20"/>
              </w:rPr>
            </w:pPr>
            <w:r>
              <w:rPr>
                <w:sz w:val="20"/>
              </w:rPr>
              <w:t>Dvorište</w:t>
            </w:r>
            <w:r>
              <w:rPr>
                <w:spacing w:val="-3"/>
                <w:sz w:val="20"/>
              </w:rPr>
              <w:t> </w:t>
            </w:r>
            <w:r>
              <w:rPr>
                <w:sz w:val="20"/>
              </w:rPr>
              <w:t>na</w:t>
            </w:r>
            <w:r>
              <w:rPr>
                <w:spacing w:val="-5"/>
                <w:sz w:val="20"/>
              </w:rPr>
              <w:t> </w:t>
            </w:r>
            <w:r>
              <w:rPr>
                <w:sz w:val="20"/>
              </w:rPr>
              <w:t>kč.br.</w:t>
            </w:r>
            <w:r>
              <w:rPr>
                <w:spacing w:val="-4"/>
                <w:sz w:val="20"/>
              </w:rPr>
              <w:t> </w:t>
            </w:r>
            <w:r>
              <w:rPr>
                <w:spacing w:val="-2"/>
                <w:sz w:val="20"/>
              </w:rPr>
              <w:t>2500/21,</w:t>
            </w:r>
          </w:p>
          <w:p>
            <w:pPr>
              <w:pStyle w:val="TableParagraph"/>
              <w:spacing w:before="1"/>
              <w:ind w:left="914"/>
              <w:rPr>
                <w:sz w:val="20"/>
              </w:rPr>
            </w:pPr>
            <w:r>
              <w:rPr>
                <w:sz w:val="20"/>
              </w:rPr>
              <w:t>k.o.</w:t>
            </w:r>
            <w:r>
              <w:rPr>
                <w:spacing w:val="-3"/>
                <w:sz w:val="20"/>
              </w:rPr>
              <w:t> </w:t>
            </w:r>
            <w:r>
              <w:rPr>
                <w:spacing w:val="-2"/>
                <w:sz w:val="20"/>
              </w:rPr>
              <w:t>Grožjan</w:t>
            </w:r>
          </w:p>
        </w:tc>
        <w:tc>
          <w:tcPr>
            <w:tcW w:w="1699" w:type="dxa"/>
          </w:tcPr>
          <w:p>
            <w:pPr>
              <w:pStyle w:val="TableParagraph"/>
              <w:spacing w:before="227"/>
              <w:ind w:left="8"/>
              <w:jc w:val="center"/>
              <w:rPr>
                <w:sz w:val="20"/>
              </w:rPr>
            </w:pPr>
            <w:r>
              <w:rPr>
                <w:sz w:val="20"/>
              </w:rPr>
              <w:t>Martinčići</w:t>
            </w:r>
            <w:r>
              <w:rPr>
                <w:spacing w:val="-5"/>
                <w:sz w:val="20"/>
              </w:rPr>
              <w:t> </w:t>
            </w:r>
            <w:r>
              <w:rPr>
                <w:sz w:val="20"/>
              </w:rPr>
              <w:t>-</w:t>
            </w:r>
            <w:r>
              <w:rPr>
                <w:spacing w:val="-1"/>
                <w:sz w:val="20"/>
              </w:rPr>
              <w:t> </w:t>
            </w:r>
            <w:r>
              <w:rPr>
                <w:spacing w:val="-4"/>
                <w:sz w:val="20"/>
              </w:rPr>
              <w:t>Klija</w:t>
            </w:r>
          </w:p>
        </w:tc>
        <w:tc>
          <w:tcPr>
            <w:tcW w:w="1563" w:type="dxa"/>
          </w:tcPr>
          <w:p>
            <w:pPr>
              <w:pStyle w:val="TableParagraph"/>
              <w:spacing w:before="227"/>
              <w:ind w:left="7" w:right="1"/>
              <w:jc w:val="center"/>
              <w:rPr>
                <w:sz w:val="20"/>
              </w:rPr>
            </w:pPr>
            <w:r>
              <w:rPr>
                <w:spacing w:val="-5"/>
                <w:sz w:val="20"/>
              </w:rPr>
              <w:t>450</w:t>
            </w:r>
          </w:p>
        </w:tc>
        <w:tc>
          <w:tcPr>
            <w:tcW w:w="2970" w:type="dxa"/>
          </w:tcPr>
          <w:p>
            <w:pPr>
              <w:pStyle w:val="TableParagraph"/>
              <w:spacing w:before="109"/>
              <w:ind w:left="727" w:hanging="516"/>
              <w:rPr>
                <w:sz w:val="20"/>
              </w:rPr>
            </w:pPr>
            <w:r>
              <w:rPr>
                <w:sz w:val="20"/>
              </w:rPr>
              <w:t>Okućnica</w:t>
            </w:r>
            <w:r>
              <w:rPr>
                <w:spacing w:val="-10"/>
                <w:sz w:val="20"/>
              </w:rPr>
              <w:t> </w:t>
            </w:r>
            <w:r>
              <w:rPr>
                <w:sz w:val="20"/>
              </w:rPr>
              <w:t>za</w:t>
            </w:r>
            <w:r>
              <w:rPr>
                <w:spacing w:val="-9"/>
                <w:sz w:val="20"/>
              </w:rPr>
              <w:t> </w:t>
            </w:r>
            <w:r>
              <w:rPr>
                <w:sz w:val="20"/>
              </w:rPr>
              <w:t>zgradu</w:t>
            </w:r>
            <w:r>
              <w:rPr>
                <w:spacing w:val="-10"/>
                <w:sz w:val="20"/>
              </w:rPr>
              <w:t> </w:t>
            </w:r>
            <w:r>
              <w:rPr>
                <w:sz w:val="20"/>
              </w:rPr>
              <w:t>kč.br.</w:t>
            </w:r>
            <w:r>
              <w:rPr>
                <w:spacing w:val="-12"/>
                <w:sz w:val="20"/>
              </w:rPr>
              <w:t> </w:t>
            </w:r>
            <w:r>
              <w:rPr>
                <w:sz w:val="20"/>
              </w:rPr>
              <w:t>403 zgr., k.o. Grožnjan</w:t>
            </w:r>
          </w:p>
        </w:tc>
      </w:tr>
      <w:tr>
        <w:trPr>
          <w:trHeight w:val="707" w:hRule="atLeast"/>
        </w:trPr>
        <w:tc>
          <w:tcPr>
            <w:tcW w:w="2830" w:type="dxa"/>
          </w:tcPr>
          <w:p>
            <w:pPr>
              <w:pStyle w:val="TableParagraph"/>
              <w:spacing w:before="112"/>
              <w:ind w:left="244"/>
              <w:rPr>
                <w:sz w:val="20"/>
              </w:rPr>
            </w:pPr>
            <w:r>
              <w:rPr>
                <w:sz w:val="20"/>
              </w:rPr>
              <w:t>Dvorište</w:t>
            </w:r>
            <w:r>
              <w:rPr>
                <w:spacing w:val="-3"/>
                <w:sz w:val="20"/>
              </w:rPr>
              <w:t> </w:t>
            </w:r>
            <w:r>
              <w:rPr>
                <w:sz w:val="20"/>
              </w:rPr>
              <w:t>na</w:t>
            </w:r>
            <w:r>
              <w:rPr>
                <w:spacing w:val="-5"/>
                <w:sz w:val="20"/>
              </w:rPr>
              <w:t> </w:t>
            </w:r>
            <w:r>
              <w:rPr>
                <w:sz w:val="20"/>
              </w:rPr>
              <w:t>kč.br.</w:t>
            </w:r>
            <w:r>
              <w:rPr>
                <w:spacing w:val="-4"/>
                <w:sz w:val="20"/>
              </w:rPr>
              <w:t> </w:t>
            </w:r>
            <w:r>
              <w:rPr>
                <w:spacing w:val="-2"/>
                <w:sz w:val="20"/>
              </w:rPr>
              <w:t>2500/22,</w:t>
            </w:r>
          </w:p>
          <w:p>
            <w:pPr>
              <w:pStyle w:val="TableParagraph"/>
              <w:ind w:left="914"/>
              <w:rPr>
                <w:sz w:val="20"/>
              </w:rPr>
            </w:pPr>
            <w:r>
              <w:rPr>
                <w:sz w:val="20"/>
              </w:rPr>
              <w:t>k.o.</w:t>
            </w:r>
            <w:r>
              <w:rPr>
                <w:spacing w:val="-3"/>
                <w:sz w:val="20"/>
              </w:rPr>
              <w:t> </w:t>
            </w:r>
            <w:r>
              <w:rPr>
                <w:spacing w:val="-2"/>
                <w:sz w:val="20"/>
              </w:rPr>
              <w:t>Grožjan</w:t>
            </w:r>
          </w:p>
        </w:tc>
        <w:tc>
          <w:tcPr>
            <w:tcW w:w="1699" w:type="dxa"/>
          </w:tcPr>
          <w:p>
            <w:pPr>
              <w:pStyle w:val="TableParagraph"/>
              <w:spacing w:before="229"/>
              <w:ind w:left="8"/>
              <w:jc w:val="center"/>
              <w:rPr>
                <w:sz w:val="20"/>
              </w:rPr>
            </w:pPr>
            <w:r>
              <w:rPr>
                <w:sz w:val="20"/>
              </w:rPr>
              <w:t>Martinčići</w:t>
            </w:r>
            <w:r>
              <w:rPr>
                <w:spacing w:val="-5"/>
                <w:sz w:val="20"/>
              </w:rPr>
              <w:t> </w:t>
            </w:r>
            <w:r>
              <w:rPr>
                <w:sz w:val="20"/>
              </w:rPr>
              <w:t>-</w:t>
            </w:r>
            <w:r>
              <w:rPr>
                <w:spacing w:val="-1"/>
                <w:sz w:val="20"/>
              </w:rPr>
              <w:t> </w:t>
            </w:r>
            <w:r>
              <w:rPr>
                <w:spacing w:val="-4"/>
                <w:sz w:val="20"/>
              </w:rPr>
              <w:t>Klija</w:t>
            </w:r>
          </w:p>
        </w:tc>
        <w:tc>
          <w:tcPr>
            <w:tcW w:w="1563" w:type="dxa"/>
          </w:tcPr>
          <w:p>
            <w:pPr>
              <w:pStyle w:val="TableParagraph"/>
              <w:spacing w:before="229"/>
              <w:ind w:left="7" w:right="1"/>
              <w:jc w:val="center"/>
              <w:rPr>
                <w:sz w:val="20"/>
              </w:rPr>
            </w:pPr>
            <w:r>
              <w:rPr>
                <w:spacing w:val="-5"/>
                <w:sz w:val="20"/>
              </w:rPr>
              <w:t>190</w:t>
            </w:r>
          </w:p>
        </w:tc>
        <w:tc>
          <w:tcPr>
            <w:tcW w:w="2970" w:type="dxa"/>
          </w:tcPr>
          <w:p>
            <w:pPr>
              <w:pStyle w:val="TableParagraph"/>
              <w:spacing w:before="112"/>
              <w:ind w:left="727" w:hanging="516"/>
              <w:rPr>
                <w:sz w:val="20"/>
              </w:rPr>
            </w:pPr>
            <w:r>
              <w:rPr>
                <w:sz w:val="20"/>
              </w:rPr>
              <w:t>Okućnica</w:t>
            </w:r>
            <w:r>
              <w:rPr>
                <w:spacing w:val="-10"/>
                <w:sz w:val="20"/>
              </w:rPr>
              <w:t> </w:t>
            </w:r>
            <w:r>
              <w:rPr>
                <w:sz w:val="20"/>
              </w:rPr>
              <w:t>za</w:t>
            </w:r>
            <w:r>
              <w:rPr>
                <w:spacing w:val="-9"/>
                <w:sz w:val="20"/>
              </w:rPr>
              <w:t> </w:t>
            </w:r>
            <w:r>
              <w:rPr>
                <w:sz w:val="20"/>
              </w:rPr>
              <w:t>zgradu</w:t>
            </w:r>
            <w:r>
              <w:rPr>
                <w:spacing w:val="-10"/>
                <w:sz w:val="20"/>
              </w:rPr>
              <w:t> </w:t>
            </w:r>
            <w:r>
              <w:rPr>
                <w:sz w:val="20"/>
              </w:rPr>
              <w:t>kč.br.</w:t>
            </w:r>
            <w:r>
              <w:rPr>
                <w:spacing w:val="-12"/>
                <w:sz w:val="20"/>
              </w:rPr>
              <w:t> </w:t>
            </w:r>
            <w:r>
              <w:rPr>
                <w:sz w:val="20"/>
              </w:rPr>
              <w:t>403 zgr., k.o. Grožnjan</w:t>
            </w:r>
          </w:p>
        </w:tc>
      </w:tr>
      <w:tr>
        <w:trPr>
          <w:trHeight w:val="691" w:hRule="atLeast"/>
        </w:trPr>
        <w:tc>
          <w:tcPr>
            <w:tcW w:w="2830" w:type="dxa"/>
          </w:tcPr>
          <w:p>
            <w:pPr>
              <w:pStyle w:val="TableParagraph"/>
              <w:spacing w:before="105"/>
              <w:ind w:left="347"/>
              <w:rPr>
                <w:sz w:val="20"/>
              </w:rPr>
            </w:pPr>
            <w:r>
              <w:rPr>
                <w:sz w:val="20"/>
              </w:rPr>
              <w:t>Zgrada</w:t>
            </w:r>
            <w:r>
              <w:rPr>
                <w:spacing w:val="-4"/>
                <w:sz w:val="20"/>
              </w:rPr>
              <w:t> </w:t>
            </w:r>
            <w:r>
              <w:rPr>
                <w:sz w:val="20"/>
              </w:rPr>
              <w:t>na</w:t>
            </w:r>
            <w:r>
              <w:rPr>
                <w:spacing w:val="-3"/>
                <w:sz w:val="20"/>
              </w:rPr>
              <w:t> </w:t>
            </w:r>
            <w:r>
              <w:rPr>
                <w:sz w:val="20"/>
              </w:rPr>
              <w:t>kč.br.</w:t>
            </w:r>
            <w:r>
              <w:rPr>
                <w:spacing w:val="-3"/>
                <w:sz w:val="20"/>
              </w:rPr>
              <w:t> </w:t>
            </w:r>
            <w:r>
              <w:rPr>
                <w:sz w:val="20"/>
              </w:rPr>
              <w:t>308</w:t>
            </w:r>
            <w:r>
              <w:rPr>
                <w:spacing w:val="-3"/>
                <w:sz w:val="20"/>
              </w:rPr>
              <w:t> </w:t>
            </w:r>
            <w:r>
              <w:rPr>
                <w:spacing w:val="-4"/>
                <w:sz w:val="20"/>
              </w:rPr>
              <w:t>zgr.,</w:t>
            </w:r>
          </w:p>
          <w:p>
            <w:pPr>
              <w:pStyle w:val="TableParagraph"/>
              <w:spacing w:before="1"/>
              <w:ind w:left="376"/>
              <w:rPr>
                <w:sz w:val="20"/>
              </w:rPr>
            </w:pPr>
            <w:r>
              <w:rPr>
                <w:sz w:val="20"/>
              </w:rPr>
              <w:t>k.o.</w:t>
            </w:r>
            <w:r>
              <w:rPr>
                <w:spacing w:val="-4"/>
                <w:sz w:val="20"/>
              </w:rPr>
              <w:t> </w:t>
            </w:r>
            <w:r>
              <w:rPr>
                <w:sz w:val="20"/>
              </w:rPr>
              <w:t>Završje</w:t>
            </w:r>
            <w:r>
              <w:rPr>
                <w:spacing w:val="-1"/>
                <w:sz w:val="20"/>
              </w:rPr>
              <w:t> </w:t>
            </w:r>
            <w:r>
              <w:rPr>
                <w:sz w:val="20"/>
              </w:rPr>
              <w:t>s</w:t>
            </w:r>
            <w:r>
              <w:rPr>
                <w:spacing w:val="-3"/>
                <w:sz w:val="20"/>
              </w:rPr>
              <w:t> </w:t>
            </w:r>
            <w:r>
              <w:rPr>
                <w:spacing w:val="-2"/>
                <w:sz w:val="20"/>
              </w:rPr>
              <w:t>okućnicom</w:t>
            </w:r>
          </w:p>
        </w:tc>
        <w:tc>
          <w:tcPr>
            <w:tcW w:w="1699" w:type="dxa"/>
          </w:tcPr>
          <w:p>
            <w:pPr>
              <w:pStyle w:val="TableParagraph"/>
              <w:spacing w:before="223"/>
              <w:ind w:left="8" w:right="3"/>
              <w:jc w:val="center"/>
              <w:rPr>
                <w:sz w:val="20"/>
              </w:rPr>
            </w:pPr>
            <w:r>
              <w:rPr>
                <w:spacing w:val="-2"/>
                <w:sz w:val="20"/>
              </w:rPr>
              <w:t>Završje</w:t>
            </w:r>
          </w:p>
        </w:tc>
        <w:tc>
          <w:tcPr>
            <w:tcW w:w="1563" w:type="dxa"/>
          </w:tcPr>
          <w:p>
            <w:pPr>
              <w:pStyle w:val="TableParagraph"/>
              <w:spacing w:before="223"/>
              <w:ind w:left="7" w:right="1"/>
              <w:jc w:val="center"/>
              <w:rPr>
                <w:sz w:val="20"/>
              </w:rPr>
            </w:pPr>
            <w:r>
              <w:rPr>
                <w:spacing w:val="-4"/>
                <w:sz w:val="20"/>
              </w:rPr>
              <w:t>1480</w:t>
            </w:r>
          </w:p>
        </w:tc>
        <w:tc>
          <w:tcPr>
            <w:tcW w:w="2970" w:type="dxa"/>
          </w:tcPr>
          <w:p>
            <w:pPr>
              <w:pStyle w:val="TableParagraph"/>
              <w:spacing w:before="105"/>
              <w:ind w:left="6" w:right="3"/>
              <w:jc w:val="center"/>
              <w:rPr>
                <w:sz w:val="20"/>
              </w:rPr>
            </w:pPr>
            <w:r>
              <w:rPr>
                <w:sz w:val="20"/>
              </w:rPr>
              <w:t>Sjedište</w:t>
            </w:r>
            <w:r>
              <w:rPr>
                <w:spacing w:val="-5"/>
                <w:sz w:val="20"/>
              </w:rPr>
              <w:t> </w:t>
            </w:r>
            <w:r>
              <w:rPr>
                <w:sz w:val="20"/>
              </w:rPr>
              <w:t>PKC,</w:t>
            </w:r>
            <w:r>
              <w:rPr>
                <w:spacing w:val="-4"/>
                <w:sz w:val="20"/>
              </w:rPr>
              <w:t> </w:t>
            </w:r>
            <w:r>
              <w:rPr>
                <w:sz w:val="20"/>
              </w:rPr>
              <w:t>Arheološka</w:t>
            </w:r>
            <w:r>
              <w:rPr>
                <w:spacing w:val="-5"/>
                <w:sz w:val="20"/>
              </w:rPr>
              <w:t> </w:t>
            </w:r>
            <w:r>
              <w:rPr>
                <w:spacing w:val="-2"/>
                <w:sz w:val="20"/>
              </w:rPr>
              <w:t>zbirka,</w:t>
            </w:r>
          </w:p>
          <w:p>
            <w:pPr>
              <w:pStyle w:val="TableParagraph"/>
              <w:spacing w:before="1"/>
              <w:ind w:left="6" w:right="2"/>
              <w:jc w:val="center"/>
              <w:rPr>
                <w:sz w:val="20"/>
              </w:rPr>
            </w:pPr>
            <w:r>
              <w:rPr>
                <w:sz w:val="20"/>
              </w:rPr>
              <w:t>MU</w:t>
            </w:r>
            <w:r>
              <w:rPr>
                <w:spacing w:val="-2"/>
                <w:sz w:val="20"/>
              </w:rPr>
              <w:t> </w:t>
            </w:r>
            <w:r>
              <w:rPr>
                <w:spacing w:val="-4"/>
                <w:sz w:val="20"/>
              </w:rPr>
              <w:t>Bajs</w:t>
            </w:r>
          </w:p>
        </w:tc>
      </w:tr>
      <w:tr>
        <w:trPr>
          <w:trHeight w:val="539" w:hRule="atLeast"/>
        </w:trPr>
        <w:tc>
          <w:tcPr>
            <w:tcW w:w="2830" w:type="dxa"/>
          </w:tcPr>
          <w:p>
            <w:pPr>
              <w:pStyle w:val="TableParagraph"/>
              <w:spacing w:before="28"/>
              <w:ind w:left="434"/>
              <w:rPr>
                <w:sz w:val="20"/>
              </w:rPr>
            </w:pPr>
            <w:r>
              <w:rPr>
                <w:sz w:val="20"/>
              </w:rPr>
              <w:t>Kuća</w:t>
            </w:r>
            <w:r>
              <w:rPr>
                <w:spacing w:val="-3"/>
                <w:sz w:val="20"/>
              </w:rPr>
              <w:t> </w:t>
            </w:r>
            <w:r>
              <w:rPr>
                <w:sz w:val="20"/>
              </w:rPr>
              <w:t>na</w:t>
            </w:r>
            <w:r>
              <w:rPr>
                <w:spacing w:val="-3"/>
                <w:sz w:val="20"/>
              </w:rPr>
              <w:t> </w:t>
            </w:r>
            <w:r>
              <w:rPr>
                <w:sz w:val="20"/>
              </w:rPr>
              <w:t>kč.br.</w:t>
            </w:r>
            <w:r>
              <w:rPr>
                <w:spacing w:val="-4"/>
                <w:sz w:val="20"/>
              </w:rPr>
              <w:t> </w:t>
            </w:r>
            <w:r>
              <w:rPr>
                <w:sz w:val="20"/>
              </w:rPr>
              <w:t>119</w:t>
            </w:r>
            <w:r>
              <w:rPr>
                <w:spacing w:val="-2"/>
                <w:sz w:val="20"/>
              </w:rPr>
              <w:t> zgr.,</w:t>
            </w:r>
          </w:p>
          <w:p>
            <w:pPr>
              <w:pStyle w:val="TableParagraph"/>
              <w:ind w:left="933"/>
              <w:rPr>
                <w:sz w:val="20"/>
              </w:rPr>
            </w:pPr>
            <w:r>
              <w:rPr>
                <w:sz w:val="20"/>
              </w:rPr>
              <w:t>k.o.</w:t>
            </w:r>
            <w:r>
              <w:rPr>
                <w:spacing w:val="-3"/>
                <w:sz w:val="20"/>
              </w:rPr>
              <w:t> </w:t>
            </w:r>
            <w:r>
              <w:rPr>
                <w:spacing w:val="-2"/>
                <w:sz w:val="20"/>
              </w:rPr>
              <w:t>Završje</w:t>
            </w:r>
          </w:p>
        </w:tc>
        <w:tc>
          <w:tcPr>
            <w:tcW w:w="1699" w:type="dxa"/>
          </w:tcPr>
          <w:p>
            <w:pPr>
              <w:pStyle w:val="TableParagraph"/>
              <w:spacing w:before="145"/>
              <w:ind w:left="8" w:right="3"/>
              <w:jc w:val="center"/>
              <w:rPr>
                <w:sz w:val="20"/>
              </w:rPr>
            </w:pPr>
            <w:r>
              <w:rPr>
                <w:spacing w:val="-2"/>
                <w:sz w:val="20"/>
              </w:rPr>
              <w:t>Završje</w:t>
            </w:r>
          </w:p>
        </w:tc>
        <w:tc>
          <w:tcPr>
            <w:tcW w:w="1563" w:type="dxa"/>
          </w:tcPr>
          <w:p>
            <w:pPr>
              <w:pStyle w:val="TableParagraph"/>
              <w:spacing w:before="145"/>
              <w:ind w:left="7" w:right="1"/>
              <w:jc w:val="center"/>
              <w:rPr>
                <w:sz w:val="20"/>
              </w:rPr>
            </w:pPr>
            <w:r>
              <w:rPr>
                <w:spacing w:val="-5"/>
                <w:sz w:val="20"/>
              </w:rPr>
              <w:t>619</w:t>
            </w:r>
          </w:p>
        </w:tc>
        <w:tc>
          <w:tcPr>
            <w:tcW w:w="2970" w:type="dxa"/>
          </w:tcPr>
          <w:p>
            <w:pPr>
              <w:pStyle w:val="TableParagraph"/>
              <w:spacing w:before="145"/>
              <w:ind w:left="6" w:right="2"/>
              <w:jc w:val="center"/>
              <w:rPr>
                <w:sz w:val="20"/>
              </w:rPr>
            </w:pPr>
            <w:r>
              <w:rPr>
                <w:sz w:val="20"/>
              </w:rPr>
              <w:t>Kaštel</w:t>
            </w:r>
            <w:r>
              <w:rPr>
                <w:spacing w:val="40"/>
                <w:sz w:val="20"/>
              </w:rPr>
              <w:t> </w:t>
            </w:r>
            <w:r>
              <w:rPr>
                <w:spacing w:val="-2"/>
                <w:sz w:val="20"/>
              </w:rPr>
              <w:t>Contarini</w:t>
            </w:r>
          </w:p>
        </w:tc>
      </w:tr>
      <w:tr>
        <w:trPr>
          <w:trHeight w:val="561" w:hRule="atLeast"/>
        </w:trPr>
        <w:tc>
          <w:tcPr>
            <w:tcW w:w="2830" w:type="dxa"/>
          </w:tcPr>
          <w:p>
            <w:pPr>
              <w:pStyle w:val="TableParagraph"/>
              <w:spacing w:line="234" w:lineRule="exact" w:before="40"/>
              <w:ind w:left="246"/>
              <w:rPr>
                <w:sz w:val="20"/>
              </w:rPr>
            </w:pPr>
            <w:r>
              <w:rPr>
                <w:sz w:val="20"/>
              </w:rPr>
              <w:t>Zvonik</w:t>
            </w:r>
            <w:r>
              <w:rPr>
                <w:spacing w:val="-4"/>
                <w:sz w:val="20"/>
              </w:rPr>
              <w:t> </w:t>
            </w:r>
            <w:r>
              <w:rPr>
                <w:sz w:val="20"/>
              </w:rPr>
              <w:t>na</w:t>
            </w:r>
            <w:r>
              <w:rPr>
                <w:spacing w:val="-3"/>
                <w:sz w:val="20"/>
              </w:rPr>
              <w:t> </w:t>
            </w:r>
            <w:r>
              <w:rPr>
                <w:sz w:val="20"/>
              </w:rPr>
              <w:t>kč.br.</w:t>
            </w:r>
            <w:r>
              <w:rPr>
                <w:spacing w:val="-3"/>
                <w:sz w:val="20"/>
              </w:rPr>
              <w:t> </w:t>
            </w:r>
            <w:r>
              <w:rPr>
                <w:sz w:val="20"/>
              </w:rPr>
              <w:t>118/1</w:t>
            </w:r>
            <w:r>
              <w:rPr>
                <w:spacing w:val="-4"/>
                <w:sz w:val="20"/>
              </w:rPr>
              <w:t> zgr.,</w:t>
            </w:r>
          </w:p>
          <w:p>
            <w:pPr>
              <w:pStyle w:val="TableParagraph"/>
              <w:spacing w:line="234" w:lineRule="exact"/>
              <w:ind w:left="911"/>
              <w:rPr>
                <w:sz w:val="20"/>
              </w:rPr>
            </w:pPr>
            <w:r>
              <w:rPr>
                <w:sz w:val="20"/>
              </w:rPr>
              <w:t>k.o.</w:t>
            </w:r>
            <w:r>
              <w:rPr>
                <w:spacing w:val="40"/>
                <w:sz w:val="20"/>
              </w:rPr>
              <w:t> </w:t>
            </w:r>
            <w:r>
              <w:rPr>
                <w:spacing w:val="-2"/>
                <w:sz w:val="20"/>
              </w:rPr>
              <w:t>Završje</w:t>
            </w:r>
          </w:p>
        </w:tc>
        <w:tc>
          <w:tcPr>
            <w:tcW w:w="1699" w:type="dxa"/>
          </w:tcPr>
          <w:p>
            <w:pPr>
              <w:pStyle w:val="TableParagraph"/>
              <w:spacing w:before="155"/>
              <w:ind w:left="8" w:right="3"/>
              <w:jc w:val="center"/>
              <w:rPr>
                <w:sz w:val="20"/>
              </w:rPr>
            </w:pPr>
            <w:r>
              <w:rPr>
                <w:spacing w:val="-2"/>
                <w:sz w:val="20"/>
              </w:rPr>
              <w:t>Završje</w:t>
            </w:r>
          </w:p>
        </w:tc>
        <w:tc>
          <w:tcPr>
            <w:tcW w:w="1563" w:type="dxa"/>
          </w:tcPr>
          <w:p>
            <w:pPr>
              <w:pStyle w:val="TableParagraph"/>
              <w:spacing w:before="155"/>
              <w:ind w:left="7"/>
              <w:jc w:val="center"/>
              <w:rPr>
                <w:sz w:val="20"/>
              </w:rPr>
            </w:pPr>
            <w:r>
              <w:rPr>
                <w:spacing w:val="-5"/>
                <w:sz w:val="20"/>
              </w:rPr>
              <w:t>86</w:t>
            </w:r>
          </w:p>
        </w:tc>
        <w:tc>
          <w:tcPr>
            <w:tcW w:w="2970" w:type="dxa"/>
          </w:tcPr>
          <w:p>
            <w:pPr>
              <w:pStyle w:val="TableParagraph"/>
              <w:spacing w:before="155"/>
              <w:ind w:left="6" w:right="2"/>
              <w:jc w:val="center"/>
              <w:rPr>
                <w:sz w:val="20"/>
              </w:rPr>
            </w:pPr>
            <w:r>
              <w:rPr>
                <w:spacing w:val="-2"/>
                <w:sz w:val="20"/>
              </w:rPr>
              <w:t>Zvonik</w:t>
            </w:r>
          </w:p>
        </w:tc>
      </w:tr>
      <w:tr>
        <w:trPr>
          <w:trHeight w:val="554" w:hRule="atLeast"/>
        </w:trPr>
        <w:tc>
          <w:tcPr>
            <w:tcW w:w="2830" w:type="dxa"/>
          </w:tcPr>
          <w:p>
            <w:pPr>
              <w:pStyle w:val="TableParagraph"/>
              <w:spacing w:before="35"/>
              <w:ind w:left="170"/>
              <w:rPr>
                <w:sz w:val="20"/>
              </w:rPr>
            </w:pPr>
            <w:r>
              <w:rPr>
                <w:sz w:val="20"/>
              </w:rPr>
              <w:t>Stara</w:t>
            </w:r>
            <w:r>
              <w:rPr>
                <w:spacing w:val="-4"/>
                <w:sz w:val="20"/>
              </w:rPr>
              <w:t> </w:t>
            </w:r>
            <w:r>
              <w:rPr>
                <w:sz w:val="20"/>
              </w:rPr>
              <w:t>dvorana</w:t>
            </w:r>
            <w:r>
              <w:rPr>
                <w:spacing w:val="-3"/>
                <w:sz w:val="20"/>
              </w:rPr>
              <w:t> </w:t>
            </w:r>
            <w:r>
              <w:rPr>
                <w:sz w:val="20"/>
              </w:rPr>
              <w:t>na</w:t>
            </w:r>
            <w:r>
              <w:rPr>
                <w:spacing w:val="-3"/>
                <w:sz w:val="20"/>
              </w:rPr>
              <w:t> </w:t>
            </w:r>
            <w:r>
              <w:rPr>
                <w:sz w:val="20"/>
              </w:rPr>
              <w:t>kč.br.</w:t>
            </w:r>
            <w:r>
              <w:rPr>
                <w:spacing w:val="-3"/>
                <w:sz w:val="20"/>
              </w:rPr>
              <w:t> </w:t>
            </w:r>
            <w:r>
              <w:rPr>
                <w:spacing w:val="-4"/>
                <w:sz w:val="20"/>
              </w:rPr>
              <w:t>4295,</w:t>
            </w:r>
          </w:p>
          <w:p>
            <w:pPr>
              <w:pStyle w:val="TableParagraph"/>
              <w:spacing w:before="1"/>
              <w:ind w:left="933"/>
              <w:rPr>
                <w:sz w:val="20"/>
              </w:rPr>
            </w:pPr>
            <w:r>
              <w:rPr>
                <w:sz w:val="20"/>
              </w:rPr>
              <w:t>k.o.</w:t>
            </w:r>
            <w:r>
              <w:rPr>
                <w:spacing w:val="-3"/>
                <w:sz w:val="20"/>
              </w:rPr>
              <w:t> </w:t>
            </w:r>
            <w:r>
              <w:rPr>
                <w:spacing w:val="-2"/>
                <w:sz w:val="20"/>
              </w:rPr>
              <w:t>Završje</w:t>
            </w:r>
          </w:p>
        </w:tc>
        <w:tc>
          <w:tcPr>
            <w:tcW w:w="1699" w:type="dxa"/>
          </w:tcPr>
          <w:p>
            <w:pPr>
              <w:pStyle w:val="TableParagraph"/>
              <w:spacing w:before="152"/>
              <w:ind w:left="8" w:right="3"/>
              <w:jc w:val="center"/>
              <w:rPr>
                <w:sz w:val="20"/>
              </w:rPr>
            </w:pPr>
            <w:r>
              <w:rPr>
                <w:spacing w:val="-2"/>
                <w:sz w:val="20"/>
              </w:rPr>
              <w:t>Završje</w:t>
            </w:r>
          </w:p>
        </w:tc>
        <w:tc>
          <w:tcPr>
            <w:tcW w:w="1563" w:type="dxa"/>
          </w:tcPr>
          <w:p>
            <w:pPr>
              <w:pStyle w:val="TableParagraph"/>
              <w:spacing w:before="152"/>
              <w:ind w:left="7"/>
              <w:jc w:val="center"/>
              <w:rPr>
                <w:sz w:val="20"/>
              </w:rPr>
            </w:pPr>
            <w:r>
              <w:rPr>
                <w:spacing w:val="-5"/>
                <w:sz w:val="20"/>
              </w:rPr>
              <w:t>91</w:t>
            </w:r>
          </w:p>
        </w:tc>
        <w:tc>
          <w:tcPr>
            <w:tcW w:w="2970" w:type="dxa"/>
          </w:tcPr>
          <w:p>
            <w:pPr>
              <w:pStyle w:val="TableParagraph"/>
              <w:spacing w:before="152"/>
              <w:ind w:left="6" w:right="5"/>
              <w:jc w:val="center"/>
              <w:rPr>
                <w:sz w:val="20"/>
              </w:rPr>
            </w:pPr>
            <w:r>
              <w:rPr>
                <w:sz w:val="20"/>
              </w:rPr>
              <w:t>Stara</w:t>
            </w:r>
            <w:r>
              <w:rPr>
                <w:spacing w:val="-5"/>
                <w:sz w:val="20"/>
              </w:rPr>
              <w:t> </w:t>
            </w:r>
            <w:r>
              <w:rPr>
                <w:sz w:val="20"/>
              </w:rPr>
              <w:t>mjesna</w:t>
            </w:r>
            <w:r>
              <w:rPr>
                <w:spacing w:val="-2"/>
                <w:sz w:val="20"/>
              </w:rPr>
              <w:t> dvorana</w:t>
            </w:r>
          </w:p>
        </w:tc>
      </w:tr>
      <w:tr>
        <w:trPr>
          <w:trHeight w:val="549" w:hRule="atLeast"/>
        </w:trPr>
        <w:tc>
          <w:tcPr>
            <w:tcW w:w="2830" w:type="dxa"/>
          </w:tcPr>
          <w:p>
            <w:pPr>
              <w:pStyle w:val="TableParagraph"/>
              <w:spacing w:before="32"/>
              <w:ind w:left="357"/>
              <w:rPr>
                <w:sz w:val="20"/>
              </w:rPr>
            </w:pPr>
            <w:r>
              <w:rPr>
                <w:sz w:val="20"/>
              </w:rPr>
              <w:t>Zvonik</w:t>
            </w:r>
            <w:r>
              <w:rPr>
                <w:spacing w:val="-4"/>
                <w:sz w:val="20"/>
              </w:rPr>
              <w:t> </w:t>
            </w:r>
            <w:r>
              <w:rPr>
                <w:sz w:val="20"/>
              </w:rPr>
              <w:t>na</w:t>
            </w:r>
            <w:r>
              <w:rPr>
                <w:spacing w:val="-3"/>
                <w:sz w:val="20"/>
              </w:rPr>
              <w:t> </w:t>
            </w:r>
            <w:r>
              <w:rPr>
                <w:sz w:val="20"/>
              </w:rPr>
              <w:t>kč.br.</w:t>
            </w:r>
            <w:r>
              <w:rPr>
                <w:spacing w:val="-2"/>
                <w:sz w:val="20"/>
              </w:rPr>
              <w:t> </w:t>
            </w:r>
            <w:r>
              <w:rPr>
                <w:sz w:val="20"/>
              </w:rPr>
              <w:t>1/2</w:t>
            </w:r>
            <w:r>
              <w:rPr>
                <w:spacing w:val="-3"/>
                <w:sz w:val="20"/>
              </w:rPr>
              <w:t> </w:t>
            </w:r>
            <w:r>
              <w:rPr>
                <w:spacing w:val="-2"/>
                <w:sz w:val="20"/>
              </w:rPr>
              <w:t>zgr.,</w:t>
            </w:r>
          </w:p>
          <w:p>
            <w:pPr>
              <w:pStyle w:val="TableParagraph"/>
              <w:spacing w:before="1"/>
              <w:ind w:left="966"/>
              <w:rPr>
                <w:sz w:val="20"/>
              </w:rPr>
            </w:pPr>
            <w:r>
              <w:rPr>
                <w:sz w:val="20"/>
              </w:rPr>
              <w:t>k.o.</w:t>
            </w:r>
            <w:r>
              <w:rPr>
                <w:spacing w:val="-3"/>
                <w:sz w:val="20"/>
              </w:rPr>
              <w:t> </w:t>
            </w:r>
            <w:r>
              <w:rPr>
                <w:spacing w:val="-2"/>
                <w:sz w:val="20"/>
              </w:rPr>
              <w:t>Šterna</w:t>
            </w:r>
          </w:p>
        </w:tc>
        <w:tc>
          <w:tcPr>
            <w:tcW w:w="1699" w:type="dxa"/>
          </w:tcPr>
          <w:p>
            <w:pPr>
              <w:pStyle w:val="TableParagraph"/>
              <w:spacing w:before="150"/>
              <w:ind w:left="8" w:right="3"/>
              <w:jc w:val="center"/>
              <w:rPr>
                <w:sz w:val="20"/>
              </w:rPr>
            </w:pPr>
            <w:r>
              <w:rPr>
                <w:spacing w:val="-2"/>
                <w:sz w:val="20"/>
              </w:rPr>
              <w:t>Šterna</w:t>
            </w:r>
          </w:p>
        </w:tc>
        <w:tc>
          <w:tcPr>
            <w:tcW w:w="1563" w:type="dxa"/>
          </w:tcPr>
          <w:p>
            <w:pPr>
              <w:pStyle w:val="TableParagraph"/>
              <w:spacing w:before="150"/>
              <w:ind w:left="7"/>
              <w:jc w:val="center"/>
              <w:rPr>
                <w:sz w:val="20"/>
              </w:rPr>
            </w:pPr>
            <w:r>
              <w:rPr>
                <w:spacing w:val="-5"/>
                <w:sz w:val="20"/>
              </w:rPr>
              <w:t>24</w:t>
            </w:r>
          </w:p>
        </w:tc>
        <w:tc>
          <w:tcPr>
            <w:tcW w:w="2970" w:type="dxa"/>
          </w:tcPr>
          <w:p>
            <w:pPr>
              <w:pStyle w:val="TableParagraph"/>
              <w:spacing w:before="150"/>
              <w:ind w:left="6" w:right="2"/>
              <w:jc w:val="center"/>
              <w:rPr>
                <w:sz w:val="20"/>
              </w:rPr>
            </w:pPr>
            <w:r>
              <w:rPr>
                <w:spacing w:val="-2"/>
                <w:sz w:val="20"/>
              </w:rPr>
              <w:t>Zvonik</w:t>
            </w:r>
          </w:p>
        </w:tc>
      </w:tr>
      <w:tr>
        <w:trPr>
          <w:trHeight w:val="570" w:hRule="atLeast"/>
        </w:trPr>
        <w:tc>
          <w:tcPr>
            <w:tcW w:w="2830" w:type="dxa"/>
          </w:tcPr>
          <w:p>
            <w:pPr>
              <w:pStyle w:val="TableParagraph"/>
              <w:spacing w:before="44"/>
              <w:ind w:left="347"/>
              <w:rPr>
                <w:sz w:val="20"/>
              </w:rPr>
            </w:pPr>
            <w:r>
              <w:rPr>
                <w:sz w:val="20"/>
              </w:rPr>
              <w:t>Zgrada</w:t>
            </w:r>
            <w:r>
              <w:rPr>
                <w:spacing w:val="-4"/>
                <w:sz w:val="20"/>
              </w:rPr>
              <w:t> </w:t>
            </w:r>
            <w:r>
              <w:rPr>
                <w:sz w:val="20"/>
              </w:rPr>
              <w:t>na</w:t>
            </w:r>
            <w:r>
              <w:rPr>
                <w:spacing w:val="-3"/>
                <w:sz w:val="20"/>
              </w:rPr>
              <w:t> </w:t>
            </w:r>
            <w:r>
              <w:rPr>
                <w:sz w:val="20"/>
              </w:rPr>
              <w:t>kč.br.</w:t>
            </w:r>
            <w:r>
              <w:rPr>
                <w:spacing w:val="-3"/>
                <w:sz w:val="20"/>
              </w:rPr>
              <w:t> </w:t>
            </w:r>
            <w:r>
              <w:rPr>
                <w:sz w:val="20"/>
              </w:rPr>
              <w:t>102</w:t>
            </w:r>
            <w:r>
              <w:rPr>
                <w:spacing w:val="-3"/>
                <w:sz w:val="20"/>
              </w:rPr>
              <w:t> </w:t>
            </w:r>
            <w:r>
              <w:rPr>
                <w:spacing w:val="-4"/>
                <w:sz w:val="20"/>
              </w:rPr>
              <w:t>zgr.,</w:t>
            </w:r>
          </w:p>
          <w:p>
            <w:pPr>
              <w:pStyle w:val="TableParagraph"/>
              <w:spacing w:before="1"/>
              <w:ind w:left="801"/>
              <w:rPr>
                <w:sz w:val="20"/>
              </w:rPr>
            </w:pPr>
            <w:r>
              <w:rPr>
                <w:sz w:val="20"/>
              </w:rPr>
              <w:t>k.o.</w:t>
            </w:r>
            <w:r>
              <w:rPr>
                <w:spacing w:val="-3"/>
                <w:sz w:val="20"/>
              </w:rPr>
              <w:t> </w:t>
            </w:r>
            <w:r>
              <w:rPr>
                <w:spacing w:val="-2"/>
                <w:sz w:val="20"/>
              </w:rPr>
              <w:t>Kostanjica</w:t>
            </w:r>
          </w:p>
        </w:tc>
        <w:tc>
          <w:tcPr>
            <w:tcW w:w="1699" w:type="dxa"/>
          </w:tcPr>
          <w:p>
            <w:pPr>
              <w:pStyle w:val="TableParagraph"/>
              <w:spacing w:before="162"/>
              <w:ind w:left="8" w:right="6"/>
              <w:jc w:val="center"/>
              <w:rPr>
                <w:sz w:val="20"/>
              </w:rPr>
            </w:pPr>
            <w:r>
              <w:rPr>
                <w:spacing w:val="-2"/>
                <w:sz w:val="20"/>
              </w:rPr>
              <w:t>Kostanjica</w:t>
            </w:r>
          </w:p>
        </w:tc>
        <w:tc>
          <w:tcPr>
            <w:tcW w:w="1563" w:type="dxa"/>
          </w:tcPr>
          <w:p>
            <w:pPr>
              <w:pStyle w:val="TableParagraph"/>
              <w:spacing w:before="162"/>
              <w:ind w:left="7" w:right="1"/>
              <w:jc w:val="center"/>
              <w:rPr>
                <w:sz w:val="20"/>
              </w:rPr>
            </w:pPr>
            <w:r>
              <w:rPr>
                <w:spacing w:val="-5"/>
                <w:sz w:val="20"/>
              </w:rPr>
              <w:t>141</w:t>
            </w:r>
          </w:p>
        </w:tc>
        <w:tc>
          <w:tcPr>
            <w:tcW w:w="2970" w:type="dxa"/>
          </w:tcPr>
          <w:p>
            <w:pPr>
              <w:pStyle w:val="TableParagraph"/>
              <w:spacing w:before="162"/>
              <w:ind w:left="6" w:right="2"/>
              <w:jc w:val="center"/>
              <w:rPr>
                <w:sz w:val="20"/>
              </w:rPr>
            </w:pPr>
            <w:r>
              <w:rPr>
                <w:spacing w:val="-2"/>
                <w:sz w:val="20"/>
              </w:rPr>
              <w:t>Zgrada/IC/</w:t>
            </w:r>
          </w:p>
        </w:tc>
      </w:tr>
    </w:tbl>
    <w:p>
      <w:pPr>
        <w:pStyle w:val="TableParagraph"/>
        <w:spacing w:after="0"/>
        <w:jc w:val="center"/>
        <w:rPr>
          <w:sz w:val="20"/>
        </w:rPr>
        <w:sectPr>
          <w:footerReference w:type="default" r:id="rId9"/>
          <w:pgSz w:w="11920" w:h="16840"/>
          <w:pgMar w:header="0" w:footer="735" w:top="1120" w:bottom="920" w:left="1417" w:right="1133"/>
        </w:sectPr>
      </w:pPr>
    </w:p>
    <w:tbl>
      <w:tblPr>
        <w:tblW w:w="0" w:type="auto"/>
        <w:jc w:val="left"/>
        <w:tblInd w:w="13" w:type="dxa"/>
        <w:tblBorders>
          <w:top w:val="single" w:sz="4" w:space="0" w:color="C6D8F0"/>
          <w:left w:val="single" w:sz="4" w:space="0" w:color="C6D8F0"/>
          <w:bottom w:val="single" w:sz="4" w:space="0" w:color="C6D8F0"/>
          <w:right w:val="single" w:sz="4" w:space="0" w:color="C6D8F0"/>
          <w:insideH w:val="single" w:sz="4" w:space="0" w:color="C6D8F0"/>
          <w:insideV w:val="single" w:sz="4" w:space="0" w:color="C6D8F0"/>
        </w:tblBorders>
        <w:tblLayout w:type="fixed"/>
        <w:tblCellMar>
          <w:top w:w="0" w:type="dxa"/>
          <w:left w:w="0" w:type="dxa"/>
          <w:bottom w:w="0" w:type="dxa"/>
          <w:right w:w="0" w:type="dxa"/>
        </w:tblCellMar>
        <w:tblLook w:val="01E0"/>
      </w:tblPr>
      <w:tblGrid>
        <w:gridCol w:w="2830"/>
        <w:gridCol w:w="1699"/>
        <w:gridCol w:w="1563"/>
        <w:gridCol w:w="2970"/>
      </w:tblGrid>
      <w:tr>
        <w:trPr>
          <w:trHeight w:val="552" w:hRule="atLeast"/>
        </w:trPr>
        <w:tc>
          <w:tcPr>
            <w:tcW w:w="2830" w:type="dxa"/>
          </w:tcPr>
          <w:p>
            <w:pPr>
              <w:pStyle w:val="TableParagraph"/>
              <w:spacing w:before="40"/>
              <w:ind w:left="354"/>
              <w:rPr>
                <w:sz w:val="20"/>
              </w:rPr>
            </w:pPr>
            <w:r>
              <w:rPr>
                <w:sz w:val="20"/>
              </w:rPr>
              <w:t>Dvorište</w:t>
            </w:r>
            <w:r>
              <w:rPr>
                <w:spacing w:val="-3"/>
                <w:sz w:val="20"/>
              </w:rPr>
              <w:t> </w:t>
            </w:r>
            <w:r>
              <w:rPr>
                <w:sz w:val="20"/>
              </w:rPr>
              <w:t>na</w:t>
            </w:r>
            <w:r>
              <w:rPr>
                <w:spacing w:val="-5"/>
                <w:sz w:val="20"/>
              </w:rPr>
              <w:t> </w:t>
            </w:r>
            <w:r>
              <w:rPr>
                <w:sz w:val="20"/>
              </w:rPr>
              <w:t>kč.br.</w:t>
            </w:r>
            <w:r>
              <w:rPr>
                <w:spacing w:val="-4"/>
                <w:sz w:val="20"/>
              </w:rPr>
              <w:t> </w:t>
            </w:r>
            <w:r>
              <w:rPr>
                <w:spacing w:val="-2"/>
                <w:sz w:val="20"/>
              </w:rPr>
              <w:t>355/3,</w:t>
            </w:r>
          </w:p>
          <w:p>
            <w:pPr>
              <w:pStyle w:val="TableParagraph"/>
              <w:spacing w:before="1"/>
              <w:ind w:left="801"/>
              <w:rPr>
                <w:sz w:val="20"/>
              </w:rPr>
            </w:pPr>
            <w:r>
              <w:rPr>
                <w:sz w:val="20"/>
              </w:rPr>
              <w:t>k.o.</w:t>
            </w:r>
            <w:r>
              <w:rPr>
                <w:spacing w:val="-3"/>
                <w:sz w:val="20"/>
              </w:rPr>
              <w:t> </w:t>
            </w:r>
            <w:r>
              <w:rPr>
                <w:spacing w:val="-2"/>
                <w:sz w:val="20"/>
              </w:rPr>
              <w:t>Kostanjica</w:t>
            </w:r>
          </w:p>
        </w:tc>
        <w:tc>
          <w:tcPr>
            <w:tcW w:w="1699" w:type="dxa"/>
          </w:tcPr>
          <w:p>
            <w:pPr>
              <w:pStyle w:val="TableParagraph"/>
              <w:spacing w:before="157"/>
              <w:ind w:left="8" w:right="6"/>
              <w:jc w:val="center"/>
              <w:rPr>
                <w:sz w:val="20"/>
              </w:rPr>
            </w:pPr>
            <w:r>
              <w:rPr>
                <w:spacing w:val="-2"/>
                <w:sz w:val="20"/>
              </w:rPr>
              <w:t>Kostanjica</w:t>
            </w:r>
          </w:p>
        </w:tc>
        <w:tc>
          <w:tcPr>
            <w:tcW w:w="1563" w:type="dxa"/>
          </w:tcPr>
          <w:p>
            <w:pPr>
              <w:pStyle w:val="TableParagraph"/>
              <w:spacing w:before="157"/>
              <w:ind w:left="7" w:right="1"/>
              <w:jc w:val="center"/>
              <w:rPr>
                <w:sz w:val="20"/>
              </w:rPr>
            </w:pPr>
            <w:r>
              <w:rPr>
                <w:spacing w:val="-5"/>
                <w:sz w:val="20"/>
              </w:rPr>
              <w:t>219</w:t>
            </w:r>
          </w:p>
        </w:tc>
        <w:tc>
          <w:tcPr>
            <w:tcW w:w="2970" w:type="dxa"/>
          </w:tcPr>
          <w:p>
            <w:pPr>
              <w:pStyle w:val="TableParagraph"/>
              <w:spacing w:before="157"/>
              <w:ind w:left="6" w:right="3"/>
              <w:jc w:val="center"/>
              <w:rPr>
                <w:sz w:val="20"/>
              </w:rPr>
            </w:pPr>
            <w:r>
              <w:rPr>
                <w:sz w:val="20"/>
              </w:rPr>
              <w:t>Dvorište</w:t>
            </w:r>
            <w:r>
              <w:rPr>
                <w:spacing w:val="-7"/>
                <w:sz w:val="20"/>
              </w:rPr>
              <w:t> </w:t>
            </w:r>
            <w:r>
              <w:rPr>
                <w:spacing w:val="-5"/>
                <w:sz w:val="20"/>
              </w:rPr>
              <w:t>IC</w:t>
            </w:r>
          </w:p>
        </w:tc>
      </w:tr>
      <w:tr>
        <w:trPr>
          <w:trHeight w:val="558" w:hRule="atLeast"/>
        </w:trPr>
        <w:tc>
          <w:tcPr>
            <w:tcW w:w="2830" w:type="dxa"/>
          </w:tcPr>
          <w:p>
            <w:pPr>
              <w:pStyle w:val="TableParagraph"/>
              <w:spacing w:before="45"/>
              <w:ind w:left="462"/>
              <w:rPr>
                <w:sz w:val="20"/>
              </w:rPr>
            </w:pPr>
            <w:r>
              <w:rPr>
                <w:sz w:val="20"/>
              </w:rPr>
              <w:t>Zvonik</w:t>
            </w:r>
            <w:r>
              <w:rPr>
                <w:spacing w:val="-3"/>
                <w:sz w:val="20"/>
              </w:rPr>
              <w:t> </w:t>
            </w:r>
            <w:r>
              <w:rPr>
                <w:sz w:val="20"/>
              </w:rPr>
              <w:t>na</w:t>
            </w:r>
            <w:r>
              <w:rPr>
                <w:spacing w:val="-3"/>
                <w:sz w:val="20"/>
              </w:rPr>
              <w:t> </w:t>
            </w:r>
            <w:r>
              <w:rPr>
                <w:sz w:val="20"/>
              </w:rPr>
              <w:t>kč.br.</w:t>
            </w:r>
            <w:r>
              <w:rPr>
                <w:spacing w:val="-2"/>
                <w:sz w:val="20"/>
              </w:rPr>
              <w:t> </w:t>
            </w:r>
            <w:r>
              <w:rPr>
                <w:sz w:val="20"/>
              </w:rPr>
              <w:t>8</w:t>
            </w:r>
            <w:r>
              <w:rPr>
                <w:spacing w:val="-2"/>
                <w:sz w:val="20"/>
              </w:rPr>
              <w:t> zgr.,</w:t>
            </w:r>
          </w:p>
          <w:p>
            <w:pPr>
              <w:pStyle w:val="TableParagraph"/>
              <w:ind w:left="801"/>
              <w:rPr>
                <w:sz w:val="20"/>
              </w:rPr>
            </w:pPr>
            <w:r>
              <w:rPr>
                <w:sz w:val="20"/>
              </w:rPr>
              <w:t>k.o.</w:t>
            </w:r>
            <w:r>
              <w:rPr>
                <w:spacing w:val="-3"/>
                <w:sz w:val="20"/>
              </w:rPr>
              <w:t> </w:t>
            </w:r>
            <w:r>
              <w:rPr>
                <w:spacing w:val="-2"/>
                <w:sz w:val="20"/>
              </w:rPr>
              <w:t>Kostanjica</w:t>
            </w:r>
          </w:p>
        </w:tc>
        <w:tc>
          <w:tcPr>
            <w:tcW w:w="1699" w:type="dxa"/>
          </w:tcPr>
          <w:p>
            <w:pPr>
              <w:pStyle w:val="TableParagraph"/>
              <w:spacing w:before="162"/>
              <w:ind w:left="8" w:right="6"/>
              <w:jc w:val="center"/>
              <w:rPr>
                <w:sz w:val="20"/>
              </w:rPr>
            </w:pPr>
            <w:r>
              <w:rPr>
                <w:spacing w:val="-2"/>
                <w:sz w:val="20"/>
              </w:rPr>
              <w:t>Kostanjica</w:t>
            </w:r>
          </w:p>
        </w:tc>
        <w:tc>
          <w:tcPr>
            <w:tcW w:w="1563" w:type="dxa"/>
          </w:tcPr>
          <w:p>
            <w:pPr>
              <w:pStyle w:val="TableParagraph"/>
              <w:spacing w:before="162"/>
              <w:ind w:left="7"/>
              <w:jc w:val="center"/>
              <w:rPr>
                <w:sz w:val="20"/>
              </w:rPr>
            </w:pPr>
            <w:r>
              <w:rPr>
                <w:spacing w:val="-5"/>
                <w:sz w:val="20"/>
              </w:rPr>
              <w:t>18</w:t>
            </w:r>
          </w:p>
        </w:tc>
        <w:tc>
          <w:tcPr>
            <w:tcW w:w="2970" w:type="dxa"/>
          </w:tcPr>
          <w:p>
            <w:pPr>
              <w:pStyle w:val="TableParagraph"/>
              <w:spacing w:before="162"/>
              <w:ind w:left="6" w:right="2"/>
              <w:jc w:val="center"/>
              <w:rPr>
                <w:sz w:val="20"/>
              </w:rPr>
            </w:pPr>
            <w:r>
              <w:rPr>
                <w:spacing w:val="-2"/>
                <w:sz w:val="20"/>
              </w:rPr>
              <w:t>Zvonik</w:t>
            </w:r>
          </w:p>
        </w:tc>
      </w:tr>
    </w:tbl>
    <w:p>
      <w:pPr>
        <w:pStyle w:val="TableParagraph"/>
        <w:spacing w:after="0"/>
        <w:jc w:val="center"/>
        <w:rPr>
          <w:sz w:val="20"/>
        </w:rPr>
        <w:sectPr>
          <w:footerReference w:type="default" r:id="rId10"/>
          <w:pgSz w:w="11920" w:h="16840"/>
          <w:pgMar w:header="0" w:footer="735" w:top="1120" w:bottom="920" w:left="1417" w:right="1133"/>
          <w:pgNumType w:start="1"/>
        </w:sectPr>
      </w:pPr>
    </w:p>
    <w:p>
      <w:pPr>
        <w:pStyle w:val="Heading3"/>
        <w:numPr>
          <w:ilvl w:val="1"/>
          <w:numId w:val="2"/>
        </w:numPr>
        <w:tabs>
          <w:tab w:pos="567" w:val="left" w:leader="none"/>
          <w:tab w:pos="569" w:val="left" w:leader="none"/>
        </w:tabs>
        <w:spacing w:line="276" w:lineRule="auto" w:before="72" w:after="0"/>
        <w:ind w:left="569" w:right="294" w:hanging="567"/>
        <w:jc w:val="both"/>
      </w:pPr>
      <w:r>
        <w:rPr/>
        <w:t>GODIŠNJI PLAN UPRAVLJANJA I RASPOLAGANJA GRAĐEVINSKIM I POLJOPRIVREDNIM ZEMLJIŠTEM U VLASNIŠTVU OPĆINE GROŽNJAN – </w:t>
      </w:r>
      <w:r>
        <w:rPr>
          <w:spacing w:val="-2"/>
        </w:rPr>
        <w:t>GRISIGNANA</w:t>
      </w:r>
    </w:p>
    <w:p>
      <w:pPr>
        <w:pStyle w:val="Heading4"/>
        <w:spacing w:before="201"/>
        <w:ind w:left="569"/>
      </w:pPr>
      <w:r>
        <w:rPr>
          <w:spacing w:val="-2"/>
        </w:rPr>
        <w:t>Poljoprivredno</w:t>
      </w:r>
      <w:r>
        <w:rPr>
          <w:spacing w:val="12"/>
        </w:rPr>
        <w:t> </w:t>
      </w:r>
      <w:r>
        <w:rPr>
          <w:spacing w:val="-2"/>
        </w:rPr>
        <w:t>zemljište</w:t>
      </w:r>
    </w:p>
    <w:p>
      <w:pPr>
        <w:pStyle w:val="BodyText"/>
        <w:spacing w:line="276" w:lineRule="auto" w:before="242"/>
        <w:ind w:left="3" w:right="295" w:firstLine="566"/>
        <w:jc w:val="both"/>
      </w:pPr>
      <w:r>
        <w:rPr/>
        <w:t>Zakonom o poljoprivrednom zemljištu („Narodne novine“, broj 20/18, 115/18, 98/19, 57/22) uređuje se: održavanje i zaštita poljoprivrednog zemljišta, korištenje poljoprivrednog zemljišta, promjena namjene poljoprivrednog zemljišta i naknada, raspolaganje poljoprivrednim zemljištem u vlasništvu Republike Hrvatske i Zemljišni </w:t>
      </w:r>
      <w:r>
        <w:rPr>
          <w:spacing w:val="-2"/>
        </w:rPr>
        <w:t>fond.</w:t>
      </w:r>
    </w:p>
    <w:p>
      <w:pPr>
        <w:pStyle w:val="BodyText"/>
        <w:spacing w:line="276" w:lineRule="auto" w:before="202"/>
        <w:ind w:left="3" w:right="296" w:firstLine="566"/>
        <w:jc w:val="both"/>
      </w:pPr>
      <w:r>
        <w:rPr/>
        <w:t>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 iz provedbe Zakona. U ukupnosti Zakon bi trebao donijeti okrupnjavanje poljoprivrednih gospodarstava, povećanje korištenih poljoprivrednih površina te stavljanje u funkciju do sada nekorištenog poljoprivrednog zemljišta.</w:t>
      </w:r>
    </w:p>
    <w:p>
      <w:pPr>
        <w:pStyle w:val="BodyText"/>
        <w:spacing w:line="276" w:lineRule="auto" w:before="201"/>
        <w:ind w:left="3" w:right="299" w:firstLine="566"/>
        <w:jc w:val="both"/>
      </w:pPr>
      <w:r>
        <w:rPr/>
        <w:t>Jedinice lokalne samouprave ovlaštene su bez naknade pristupiti podacima i koristiti podatke o poljoprivrednom zemljištu u vlasništvu države iz evidencije sudova, tijela državne uprave, zavoda i pravnih osoba čiji je osnivač Republika Hrvatska, kao i drugih javnih evidencija.</w:t>
      </w:r>
    </w:p>
    <w:p>
      <w:pPr>
        <w:pStyle w:val="BodyText"/>
        <w:spacing w:line="276" w:lineRule="auto" w:before="199"/>
        <w:ind w:left="3" w:right="300" w:firstLine="566"/>
        <w:jc w:val="both"/>
      </w:pPr>
      <w:r>
        <w:rPr/>
        <w:t>Jedinice lokalne samouprave ne mogu raspolagati poljoprivrednim zemljištem u vlasništvu države prije donošenja Programa na koji je Ministarstvo dalo suglasnost.</w:t>
      </w:r>
    </w:p>
    <w:p>
      <w:pPr>
        <w:pStyle w:val="BodyText"/>
        <w:spacing w:line="276" w:lineRule="auto" w:before="200"/>
        <w:ind w:left="3" w:right="298" w:firstLine="566"/>
        <w:jc w:val="both"/>
      </w:pPr>
      <w:r>
        <w:rPr/>
        <w:t>Ističe se potreba voditi računa o podnesenim zahtjevima za povrat, odnosno određivanje</w:t>
      </w:r>
      <w:r>
        <w:rPr>
          <w:spacing w:val="-14"/>
        </w:rPr>
        <w:t> </w:t>
      </w:r>
      <w:r>
        <w:rPr/>
        <w:t>naknade</w:t>
      </w:r>
      <w:r>
        <w:rPr>
          <w:spacing w:val="-13"/>
        </w:rPr>
        <w:t> </w:t>
      </w:r>
      <w:r>
        <w:rPr/>
        <w:t>za</w:t>
      </w:r>
      <w:r>
        <w:rPr>
          <w:spacing w:val="-13"/>
        </w:rPr>
        <w:t> </w:t>
      </w:r>
      <w:r>
        <w:rPr/>
        <w:t>oduzetu</w:t>
      </w:r>
      <w:r>
        <w:rPr>
          <w:spacing w:val="-13"/>
        </w:rPr>
        <w:t> </w:t>
      </w:r>
      <w:r>
        <w:rPr/>
        <w:t>imovinu</w:t>
      </w:r>
      <w:r>
        <w:rPr>
          <w:spacing w:val="-13"/>
        </w:rPr>
        <w:t> </w:t>
      </w:r>
      <w:r>
        <w:rPr/>
        <w:t>temeljem</w:t>
      </w:r>
      <w:r>
        <w:rPr>
          <w:spacing w:val="-13"/>
        </w:rPr>
        <w:t> </w:t>
      </w:r>
      <w:r>
        <w:rPr/>
        <w:t>Zakona</w:t>
      </w:r>
      <w:r>
        <w:rPr>
          <w:spacing w:val="-13"/>
        </w:rPr>
        <w:t> </w:t>
      </w:r>
      <w:r>
        <w:rPr/>
        <w:t>o</w:t>
      </w:r>
      <w:r>
        <w:rPr>
          <w:spacing w:val="-13"/>
        </w:rPr>
        <w:t> </w:t>
      </w:r>
      <w:r>
        <w:rPr/>
        <w:t>naknadi</w:t>
      </w:r>
      <w:r>
        <w:rPr>
          <w:spacing w:val="-12"/>
        </w:rPr>
        <w:t> </w:t>
      </w:r>
      <w:r>
        <w:rPr/>
        <w:t>za</w:t>
      </w:r>
      <w:r>
        <w:rPr>
          <w:spacing w:val="-13"/>
        </w:rPr>
        <w:t> </w:t>
      </w:r>
      <w:r>
        <w:rPr/>
        <w:t>imovinu</w:t>
      </w:r>
      <w:r>
        <w:rPr>
          <w:spacing w:val="-13"/>
        </w:rPr>
        <w:t> </w:t>
      </w:r>
      <w:r>
        <w:rPr/>
        <w:t>oduzetu za vrijeme jugoslavenske komunističke vladavine, jer Republika Hrvatska zajedno s jedinicama lokalne (regionalne) samouprave može raspolagati samo onim zemljištem za koje je pribavljena potvrda da za isto nije podnesen zahtjev za povrat.</w:t>
      </w:r>
    </w:p>
    <w:p>
      <w:pPr>
        <w:pStyle w:val="BodyText"/>
        <w:spacing w:line="276" w:lineRule="auto" w:before="202"/>
        <w:ind w:left="3" w:right="296" w:firstLine="566"/>
        <w:jc w:val="both"/>
      </w:pPr>
      <w:r>
        <w:rPr/>
        <w:t>U prethodnom postupku provjerit će se opravdanost (uzevši u obzir namjenu zemljišta i postojanje interesa za poljoprivrednom proizvodnjom) raspolaganja svim ili nekom od navedenih nekretnina – zemljišta prodajom, u kom slučaju će se isto obaviti u propisanoj proceduri – prema tržišnoj vrijednosti i u postupku javnog natječaja.</w:t>
      </w:r>
    </w:p>
    <w:p>
      <w:pPr>
        <w:pStyle w:val="BodyText"/>
        <w:spacing w:line="276" w:lineRule="auto" w:before="198"/>
        <w:ind w:left="3" w:right="292" w:firstLine="566"/>
        <w:jc w:val="both"/>
      </w:pPr>
      <w:r>
        <w:rPr/>
        <w:t>U lipnju 2025. Općina Grožnjan – Grisignana dobila je suglasnost od Ministarstva poljoprivrede na Program raspolaganja poljoprivrednim zemljištem u vlasništvu RH na području Općine. Tijekom 2026. godine planira se provesti natječaj za prodaju i zakup poljoprivrednog</w:t>
      </w:r>
      <w:r>
        <w:rPr>
          <w:spacing w:val="-14"/>
        </w:rPr>
        <w:t> </w:t>
      </w:r>
      <w:r>
        <w:rPr/>
        <w:t>zemljišta</w:t>
      </w:r>
      <w:r>
        <w:rPr>
          <w:spacing w:val="-13"/>
        </w:rPr>
        <w:t> </w:t>
      </w:r>
      <w:r>
        <w:rPr/>
        <w:t>u</w:t>
      </w:r>
      <w:r>
        <w:rPr>
          <w:spacing w:val="-13"/>
        </w:rPr>
        <w:t> </w:t>
      </w:r>
      <w:r>
        <w:rPr/>
        <w:t>vlasništvu</w:t>
      </w:r>
      <w:r>
        <w:rPr>
          <w:spacing w:val="-13"/>
        </w:rPr>
        <w:t> </w:t>
      </w:r>
      <w:r>
        <w:rPr/>
        <w:t>RH</w:t>
      </w:r>
      <w:r>
        <w:rPr>
          <w:spacing w:val="-14"/>
        </w:rPr>
        <w:t> </w:t>
      </w:r>
      <w:r>
        <w:rPr/>
        <w:t>koje</w:t>
      </w:r>
      <w:r>
        <w:rPr>
          <w:spacing w:val="-13"/>
        </w:rPr>
        <w:t> </w:t>
      </w:r>
      <w:r>
        <w:rPr/>
        <w:t>se</w:t>
      </w:r>
      <w:r>
        <w:rPr>
          <w:spacing w:val="-13"/>
        </w:rPr>
        <w:t> </w:t>
      </w:r>
      <w:r>
        <w:rPr/>
        <w:t>nalazi</w:t>
      </w:r>
      <w:r>
        <w:rPr>
          <w:spacing w:val="-13"/>
        </w:rPr>
        <w:t> </w:t>
      </w:r>
      <w:r>
        <w:rPr/>
        <w:t>na</w:t>
      </w:r>
      <w:r>
        <w:rPr>
          <w:spacing w:val="-13"/>
        </w:rPr>
        <w:t> </w:t>
      </w:r>
      <w:r>
        <w:rPr/>
        <w:t>području</w:t>
      </w:r>
      <w:r>
        <w:rPr>
          <w:spacing w:val="-14"/>
        </w:rPr>
        <w:t> </w:t>
      </w:r>
      <w:r>
        <w:rPr/>
        <w:t>Općine.</w:t>
      </w:r>
      <w:r>
        <w:rPr>
          <w:spacing w:val="-13"/>
        </w:rPr>
        <w:t> </w:t>
      </w:r>
      <w:r>
        <w:rPr/>
        <w:t>Radi</w:t>
      </w:r>
      <w:r>
        <w:rPr>
          <w:spacing w:val="-13"/>
        </w:rPr>
        <w:t> </w:t>
      </w:r>
      <w:r>
        <w:rPr/>
        <w:t>se</w:t>
      </w:r>
      <w:r>
        <w:rPr>
          <w:spacing w:val="-12"/>
        </w:rPr>
        <w:t> </w:t>
      </w:r>
      <w:r>
        <w:rPr/>
        <w:t>o</w:t>
      </w:r>
      <w:r>
        <w:rPr>
          <w:spacing w:val="-13"/>
        </w:rPr>
        <w:t> </w:t>
      </w:r>
      <w:r>
        <w:rPr/>
        <w:t>cca. 2000 čestica.</w:t>
      </w:r>
    </w:p>
    <w:p>
      <w:pPr>
        <w:pStyle w:val="BodyText"/>
        <w:spacing w:after="0" w:line="276" w:lineRule="auto"/>
        <w:jc w:val="both"/>
        <w:sectPr>
          <w:pgSz w:w="11920" w:h="16840"/>
          <w:pgMar w:header="0" w:footer="735" w:top="1060" w:bottom="920" w:left="1417" w:right="1133"/>
        </w:sectPr>
      </w:pPr>
    </w:p>
    <w:p>
      <w:pPr>
        <w:pStyle w:val="BodyText"/>
        <w:spacing w:line="276" w:lineRule="auto" w:before="72"/>
        <w:ind w:left="3" w:right="293" w:firstLine="566"/>
        <w:jc w:val="both"/>
      </w:pPr>
      <w:r>
        <w:rPr/>
        <w:t>Tijekom 2026. godine Općina planira dati u zakup i poljoprivredna te građevinska zemljišta u vlasništvu Općine koja će se koristiti u poljoprivredne svrhe, a koja su navedena u narednoj tablici.</w:t>
      </w:r>
    </w:p>
    <w:p>
      <w:pPr>
        <w:spacing w:before="201"/>
        <w:ind w:left="579" w:right="0" w:firstLine="0"/>
        <w:jc w:val="left"/>
        <w:rPr>
          <w:i/>
          <w:sz w:val="22"/>
        </w:rPr>
      </w:pPr>
      <w:r>
        <w:rPr>
          <w:i/>
          <w:sz w:val="22"/>
        </w:rPr>
        <w:t>Tablica</w:t>
      </w:r>
      <w:r>
        <w:rPr>
          <w:i/>
          <w:spacing w:val="-10"/>
          <w:sz w:val="22"/>
        </w:rPr>
        <w:t> </w:t>
      </w:r>
      <w:r>
        <w:rPr>
          <w:i/>
          <w:sz w:val="22"/>
        </w:rPr>
        <w:t>5.</w:t>
      </w:r>
      <w:r>
        <w:rPr>
          <w:i/>
          <w:spacing w:val="-9"/>
          <w:sz w:val="22"/>
        </w:rPr>
        <w:t> </w:t>
      </w:r>
      <w:r>
        <w:rPr>
          <w:i/>
          <w:sz w:val="22"/>
        </w:rPr>
        <w:t>Poljoprivredna</w:t>
      </w:r>
      <w:r>
        <w:rPr>
          <w:i/>
          <w:spacing w:val="-8"/>
          <w:sz w:val="22"/>
        </w:rPr>
        <w:t> </w:t>
      </w:r>
      <w:r>
        <w:rPr>
          <w:i/>
          <w:sz w:val="22"/>
        </w:rPr>
        <w:t>zemljišta</w:t>
      </w:r>
      <w:r>
        <w:rPr>
          <w:i/>
          <w:spacing w:val="-8"/>
          <w:sz w:val="22"/>
        </w:rPr>
        <w:t> </w:t>
      </w:r>
      <w:r>
        <w:rPr>
          <w:i/>
          <w:sz w:val="22"/>
        </w:rPr>
        <w:t>koja</w:t>
      </w:r>
      <w:r>
        <w:rPr>
          <w:i/>
          <w:spacing w:val="-8"/>
          <w:sz w:val="22"/>
        </w:rPr>
        <w:t> </w:t>
      </w:r>
      <w:r>
        <w:rPr>
          <w:i/>
          <w:sz w:val="22"/>
        </w:rPr>
        <w:t>se</w:t>
      </w:r>
      <w:r>
        <w:rPr>
          <w:i/>
          <w:spacing w:val="-9"/>
          <w:sz w:val="22"/>
        </w:rPr>
        <w:t> </w:t>
      </w:r>
      <w:r>
        <w:rPr>
          <w:i/>
          <w:sz w:val="22"/>
        </w:rPr>
        <w:t>planiraju</w:t>
      </w:r>
      <w:r>
        <w:rPr>
          <w:i/>
          <w:spacing w:val="-11"/>
          <w:sz w:val="22"/>
        </w:rPr>
        <w:t> </w:t>
      </w:r>
      <w:r>
        <w:rPr>
          <w:i/>
          <w:sz w:val="22"/>
        </w:rPr>
        <w:t>dati</w:t>
      </w:r>
      <w:r>
        <w:rPr>
          <w:i/>
          <w:spacing w:val="-6"/>
          <w:sz w:val="22"/>
        </w:rPr>
        <w:t> </w:t>
      </w:r>
      <w:r>
        <w:rPr>
          <w:i/>
          <w:sz w:val="22"/>
        </w:rPr>
        <w:t>u</w:t>
      </w:r>
      <w:r>
        <w:rPr>
          <w:i/>
          <w:spacing w:val="-8"/>
          <w:sz w:val="22"/>
        </w:rPr>
        <w:t> </w:t>
      </w:r>
      <w:r>
        <w:rPr>
          <w:i/>
          <w:sz w:val="22"/>
        </w:rPr>
        <w:t>zakup</w:t>
      </w:r>
      <w:r>
        <w:rPr>
          <w:i/>
          <w:spacing w:val="-6"/>
          <w:sz w:val="22"/>
        </w:rPr>
        <w:t> </w:t>
      </w:r>
      <w:r>
        <w:rPr>
          <w:i/>
          <w:sz w:val="22"/>
        </w:rPr>
        <w:t>tijekom</w:t>
      </w:r>
      <w:r>
        <w:rPr>
          <w:i/>
          <w:spacing w:val="-9"/>
          <w:sz w:val="22"/>
        </w:rPr>
        <w:t> </w:t>
      </w:r>
      <w:r>
        <w:rPr>
          <w:i/>
          <w:sz w:val="22"/>
        </w:rPr>
        <w:t>2026.</w:t>
      </w:r>
      <w:r>
        <w:rPr>
          <w:i/>
          <w:spacing w:val="-9"/>
          <w:sz w:val="22"/>
        </w:rPr>
        <w:t> </w:t>
      </w:r>
      <w:r>
        <w:rPr>
          <w:i/>
          <w:spacing w:val="-2"/>
          <w:sz w:val="22"/>
        </w:rPr>
        <w:t>godine</w:t>
      </w:r>
    </w:p>
    <w:tbl>
      <w:tblPr>
        <w:tblW w:w="0" w:type="auto"/>
        <w:jc w:val="left"/>
        <w:tblInd w:w="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1987"/>
        <w:gridCol w:w="1978"/>
        <w:gridCol w:w="2146"/>
        <w:gridCol w:w="2950"/>
      </w:tblGrid>
      <w:tr>
        <w:trPr>
          <w:trHeight w:val="333" w:hRule="atLeast"/>
        </w:trPr>
        <w:tc>
          <w:tcPr>
            <w:tcW w:w="9061" w:type="dxa"/>
            <w:gridSpan w:val="4"/>
            <w:shd w:val="clear" w:color="auto" w:fill="DBE4F0"/>
          </w:tcPr>
          <w:p>
            <w:pPr>
              <w:pStyle w:val="TableParagraph"/>
              <w:spacing w:line="234" w:lineRule="exact"/>
              <w:ind w:left="1014"/>
              <w:rPr>
                <w:b/>
                <w:sz w:val="20"/>
              </w:rPr>
            </w:pPr>
            <w:r>
              <w:rPr>
                <w:b/>
                <w:color w:val="1F497C"/>
                <w:sz w:val="20"/>
              </w:rPr>
              <w:t>Poljoprivredna</w:t>
            </w:r>
            <w:r>
              <w:rPr>
                <w:b/>
                <w:color w:val="1F497C"/>
                <w:spacing w:val="-6"/>
                <w:sz w:val="20"/>
              </w:rPr>
              <w:t> </w:t>
            </w:r>
            <w:r>
              <w:rPr>
                <w:b/>
                <w:color w:val="1F497C"/>
                <w:sz w:val="20"/>
              </w:rPr>
              <w:t>zemljišta</w:t>
            </w:r>
            <w:r>
              <w:rPr>
                <w:b/>
                <w:color w:val="1F497C"/>
                <w:spacing w:val="-4"/>
                <w:sz w:val="20"/>
              </w:rPr>
              <w:t> </w:t>
            </w:r>
            <w:r>
              <w:rPr>
                <w:b/>
                <w:color w:val="1F497C"/>
                <w:sz w:val="20"/>
              </w:rPr>
              <w:t>koja</w:t>
            </w:r>
            <w:r>
              <w:rPr>
                <w:b/>
                <w:color w:val="1F497C"/>
                <w:spacing w:val="-4"/>
                <w:sz w:val="20"/>
              </w:rPr>
              <w:t> </w:t>
            </w:r>
            <w:r>
              <w:rPr>
                <w:b/>
                <w:color w:val="1F497C"/>
                <w:sz w:val="20"/>
              </w:rPr>
              <w:t>se</w:t>
            </w:r>
            <w:r>
              <w:rPr>
                <w:b/>
                <w:color w:val="1F497C"/>
                <w:spacing w:val="-4"/>
                <w:sz w:val="20"/>
              </w:rPr>
              <w:t> </w:t>
            </w:r>
            <w:r>
              <w:rPr>
                <w:b/>
                <w:color w:val="1F497C"/>
                <w:sz w:val="20"/>
              </w:rPr>
              <w:t>planiraju</w:t>
            </w:r>
            <w:r>
              <w:rPr>
                <w:b/>
                <w:color w:val="1F497C"/>
                <w:spacing w:val="-4"/>
                <w:sz w:val="20"/>
              </w:rPr>
              <w:t> </w:t>
            </w:r>
            <w:r>
              <w:rPr>
                <w:b/>
                <w:color w:val="1F497C"/>
                <w:sz w:val="20"/>
              </w:rPr>
              <w:t>dati</w:t>
            </w:r>
            <w:r>
              <w:rPr>
                <w:b/>
                <w:color w:val="1F497C"/>
                <w:spacing w:val="-3"/>
                <w:sz w:val="20"/>
              </w:rPr>
              <w:t> </w:t>
            </w:r>
            <w:r>
              <w:rPr>
                <w:b/>
                <w:color w:val="1F497C"/>
                <w:sz w:val="20"/>
              </w:rPr>
              <w:t>u</w:t>
            </w:r>
            <w:r>
              <w:rPr>
                <w:b/>
                <w:color w:val="1F497C"/>
                <w:spacing w:val="-4"/>
                <w:sz w:val="20"/>
              </w:rPr>
              <w:t> </w:t>
            </w:r>
            <w:r>
              <w:rPr>
                <w:b/>
                <w:color w:val="1F497C"/>
                <w:sz w:val="20"/>
              </w:rPr>
              <w:t>zakup</w:t>
            </w:r>
            <w:r>
              <w:rPr>
                <w:b/>
                <w:color w:val="1F497C"/>
                <w:spacing w:val="-3"/>
                <w:sz w:val="20"/>
              </w:rPr>
              <w:t> </w:t>
            </w:r>
            <w:r>
              <w:rPr>
                <w:b/>
                <w:color w:val="1F497C"/>
                <w:sz w:val="20"/>
              </w:rPr>
              <w:t>tijekom</w:t>
            </w:r>
            <w:r>
              <w:rPr>
                <w:b/>
                <w:color w:val="1F497C"/>
                <w:spacing w:val="-3"/>
                <w:sz w:val="20"/>
              </w:rPr>
              <w:t> </w:t>
            </w:r>
            <w:r>
              <w:rPr>
                <w:b/>
                <w:color w:val="1F497C"/>
                <w:sz w:val="20"/>
              </w:rPr>
              <w:t>2026.</w:t>
            </w:r>
            <w:r>
              <w:rPr>
                <w:b/>
                <w:color w:val="1F497C"/>
                <w:spacing w:val="-4"/>
                <w:sz w:val="20"/>
              </w:rPr>
              <w:t> </w:t>
            </w:r>
            <w:r>
              <w:rPr>
                <w:b/>
                <w:color w:val="1F497C"/>
                <w:spacing w:val="-2"/>
                <w:sz w:val="20"/>
              </w:rPr>
              <w:t>godine</w:t>
            </w:r>
          </w:p>
        </w:tc>
      </w:tr>
      <w:tr>
        <w:trPr>
          <w:trHeight w:val="422" w:hRule="atLeast"/>
        </w:trPr>
        <w:tc>
          <w:tcPr>
            <w:tcW w:w="1987" w:type="dxa"/>
            <w:shd w:val="clear" w:color="auto" w:fill="F2F2F2"/>
          </w:tcPr>
          <w:p>
            <w:pPr>
              <w:pStyle w:val="TableParagraph"/>
              <w:spacing w:before="90"/>
              <w:ind w:left="7"/>
              <w:jc w:val="center"/>
              <w:rPr>
                <w:rFonts w:ascii="Calibri" w:hAnsi="Calibri"/>
                <w:b/>
                <w:sz w:val="20"/>
              </w:rPr>
            </w:pPr>
            <w:r>
              <w:rPr>
                <w:rFonts w:ascii="Calibri" w:hAnsi="Calibri"/>
                <w:b/>
                <w:color w:val="1F497C"/>
                <w:sz w:val="20"/>
              </w:rPr>
              <w:t>Broj</w:t>
            </w:r>
            <w:r>
              <w:rPr>
                <w:rFonts w:ascii="Calibri" w:hAnsi="Calibri"/>
                <w:b/>
                <w:color w:val="1F497C"/>
                <w:spacing w:val="-3"/>
                <w:sz w:val="20"/>
              </w:rPr>
              <w:t> </w:t>
            </w:r>
            <w:r>
              <w:rPr>
                <w:rFonts w:ascii="Calibri" w:hAnsi="Calibri"/>
                <w:b/>
                <w:color w:val="1F497C"/>
                <w:sz w:val="20"/>
              </w:rPr>
              <w:t>kat.</w:t>
            </w:r>
            <w:r>
              <w:rPr>
                <w:rFonts w:ascii="Calibri" w:hAnsi="Calibri"/>
                <w:b/>
                <w:color w:val="1F497C"/>
                <w:spacing w:val="-2"/>
                <w:sz w:val="20"/>
              </w:rPr>
              <w:t> Čestice</w:t>
            </w:r>
          </w:p>
        </w:tc>
        <w:tc>
          <w:tcPr>
            <w:tcW w:w="1978" w:type="dxa"/>
            <w:shd w:val="clear" w:color="auto" w:fill="F2F2F2"/>
          </w:tcPr>
          <w:p>
            <w:pPr>
              <w:pStyle w:val="TableParagraph"/>
              <w:spacing w:before="93"/>
              <w:ind w:left="10" w:right="4"/>
              <w:jc w:val="center"/>
              <w:rPr>
                <w:b/>
                <w:sz w:val="20"/>
              </w:rPr>
            </w:pPr>
            <w:r>
              <w:rPr>
                <w:b/>
                <w:color w:val="1F497C"/>
                <w:spacing w:val="-4"/>
                <w:sz w:val="20"/>
              </w:rPr>
              <w:t>k.o.</w:t>
            </w:r>
          </w:p>
        </w:tc>
        <w:tc>
          <w:tcPr>
            <w:tcW w:w="2146" w:type="dxa"/>
            <w:shd w:val="clear" w:color="auto" w:fill="F2F2F2"/>
          </w:tcPr>
          <w:p>
            <w:pPr>
              <w:pStyle w:val="TableParagraph"/>
              <w:spacing w:before="93"/>
              <w:ind w:left="9" w:right="5"/>
              <w:jc w:val="center"/>
              <w:rPr>
                <w:b/>
                <w:sz w:val="20"/>
              </w:rPr>
            </w:pPr>
            <w:r>
              <w:rPr>
                <w:b/>
                <w:color w:val="1F497C"/>
                <w:sz w:val="20"/>
              </w:rPr>
              <w:t>Površina</w:t>
            </w:r>
            <w:r>
              <w:rPr>
                <w:b/>
                <w:color w:val="1F497C"/>
                <w:spacing w:val="-8"/>
                <w:sz w:val="20"/>
              </w:rPr>
              <w:t> </w:t>
            </w:r>
            <w:r>
              <w:rPr>
                <w:b/>
                <w:color w:val="1F497C"/>
                <w:spacing w:val="-5"/>
                <w:sz w:val="20"/>
              </w:rPr>
              <w:t>m2</w:t>
            </w:r>
          </w:p>
        </w:tc>
        <w:tc>
          <w:tcPr>
            <w:tcW w:w="2950" w:type="dxa"/>
            <w:shd w:val="clear" w:color="auto" w:fill="F2F2F2"/>
          </w:tcPr>
          <w:p>
            <w:pPr>
              <w:pStyle w:val="TableParagraph"/>
              <w:spacing w:before="93"/>
              <w:ind w:left="10" w:right="5"/>
              <w:jc w:val="center"/>
              <w:rPr>
                <w:b/>
                <w:sz w:val="20"/>
              </w:rPr>
            </w:pPr>
            <w:r>
              <w:rPr>
                <w:b/>
                <w:color w:val="1F497C"/>
                <w:spacing w:val="-2"/>
                <w:sz w:val="20"/>
              </w:rPr>
              <w:t>Kultura</w:t>
            </w:r>
          </w:p>
        </w:tc>
      </w:tr>
      <w:tr>
        <w:trPr>
          <w:trHeight w:val="330" w:hRule="atLeast"/>
        </w:trPr>
        <w:tc>
          <w:tcPr>
            <w:tcW w:w="1987" w:type="dxa"/>
          </w:tcPr>
          <w:p>
            <w:pPr>
              <w:pStyle w:val="TableParagraph"/>
              <w:spacing w:before="47"/>
              <w:ind w:left="7" w:right="1"/>
              <w:jc w:val="center"/>
              <w:rPr>
                <w:sz w:val="20"/>
              </w:rPr>
            </w:pPr>
            <w:r>
              <w:rPr>
                <w:spacing w:val="-2"/>
                <w:sz w:val="20"/>
              </w:rPr>
              <w:t>2216/12</w:t>
            </w:r>
          </w:p>
        </w:tc>
        <w:tc>
          <w:tcPr>
            <w:tcW w:w="1978" w:type="dxa"/>
          </w:tcPr>
          <w:p>
            <w:pPr>
              <w:pStyle w:val="TableParagraph"/>
              <w:spacing w:before="47"/>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1527</w:t>
            </w:r>
          </w:p>
        </w:tc>
        <w:tc>
          <w:tcPr>
            <w:tcW w:w="2950" w:type="dxa"/>
          </w:tcPr>
          <w:p>
            <w:pPr>
              <w:pStyle w:val="TableParagraph"/>
              <w:spacing w:before="47"/>
              <w:ind w:left="10" w:right="4"/>
              <w:jc w:val="center"/>
              <w:rPr>
                <w:sz w:val="20"/>
              </w:rPr>
            </w:pPr>
            <w:r>
              <w:rPr>
                <w:sz w:val="20"/>
              </w:rPr>
              <w:t>Oranica</w:t>
            </w:r>
            <w:r>
              <w:rPr>
                <w:spacing w:val="-4"/>
                <w:sz w:val="20"/>
              </w:rPr>
              <w:t> </w:t>
            </w:r>
            <w:r>
              <w:rPr>
                <w:sz w:val="20"/>
              </w:rPr>
              <w:t>i</w:t>
            </w:r>
            <w:r>
              <w:rPr>
                <w:spacing w:val="-3"/>
                <w:sz w:val="20"/>
              </w:rPr>
              <w:t> </w:t>
            </w:r>
            <w:r>
              <w:rPr>
                <w:spacing w:val="-2"/>
                <w:sz w:val="20"/>
              </w:rPr>
              <w:t>vinograd</w:t>
            </w:r>
          </w:p>
        </w:tc>
      </w:tr>
      <w:tr>
        <w:trPr>
          <w:trHeight w:val="328" w:hRule="atLeast"/>
        </w:trPr>
        <w:tc>
          <w:tcPr>
            <w:tcW w:w="1987" w:type="dxa"/>
          </w:tcPr>
          <w:p>
            <w:pPr>
              <w:pStyle w:val="TableParagraph"/>
              <w:spacing w:before="47"/>
              <w:ind w:left="7" w:right="1"/>
              <w:jc w:val="center"/>
              <w:rPr>
                <w:sz w:val="20"/>
              </w:rPr>
            </w:pPr>
            <w:r>
              <w:rPr>
                <w:spacing w:val="-2"/>
                <w:sz w:val="20"/>
              </w:rPr>
              <w:t>211/1</w:t>
            </w:r>
          </w:p>
        </w:tc>
        <w:tc>
          <w:tcPr>
            <w:tcW w:w="1978" w:type="dxa"/>
            <w:vMerge w:val="restart"/>
          </w:tcPr>
          <w:p>
            <w:pPr>
              <w:pStyle w:val="TableParagraph"/>
              <w:rPr>
                <w:i/>
                <w:sz w:val="20"/>
              </w:rPr>
            </w:pPr>
          </w:p>
          <w:p>
            <w:pPr>
              <w:pStyle w:val="TableParagraph"/>
              <w:rPr>
                <w:i/>
                <w:sz w:val="20"/>
              </w:rPr>
            </w:pPr>
          </w:p>
          <w:p>
            <w:pPr>
              <w:pStyle w:val="TableParagraph"/>
              <w:rPr>
                <w:i/>
                <w:sz w:val="20"/>
              </w:rPr>
            </w:pPr>
          </w:p>
          <w:p>
            <w:pPr>
              <w:pStyle w:val="TableParagraph"/>
              <w:spacing w:before="129"/>
              <w:rPr>
                <w:i/>
                <w:sz w:val="20"/>
              </w:rPr>
            </w:pPr>
          </w:p>
          <w:p>
            <w:pPr>
              <w:pStyle w:val="TableParagraph"/>
              <w:ind w:left="10" w:right="4"/>
              <w:jc w:val="center"/>
              <w:rPr>
                <w:sz w:val="20"/>
              </w:rPr>
            </w:pPr>
            <w:r>
              <w:rPr>
                <w:spacing w:val="-2"/>
                <w:sz w:val="20"/>
              </w:rPr>
              <w:t>Šterna</w:t>
            </w:r>
          </w:p>
        </w:tc>
        <w:tc>
          <w:tcPr>
            <w:tcW w:w="2146" w:type="dxa"/>
          </w:tcPr>
          <w:p>
            <w:pPr>
              <w:pStyle w:val="TableParagraph"/>
              <w:spacing w:before="47"/>
              <w:ind w:left="9"/>
              <w:jc w:val="center"/>
              <w:rPr>
                <w:sz w:val="20"/>
              </w:rPr>
            </w:pPr>
            <w:r>
              <w:rPr>
                <w:spacing w:val="-5"/>
                <w:sz w:val="20"/>
              </w:rPr>
              <w:t>291</w:t>
            </w:r>
          </w:p>
        </w:tc>
        <w:tc>
          <w:tcPr>
            <w:tcW w:w="2950" w:type="dxa"/>
          </w:tcPr>
          <w:p>
            <w:pPr>
              <w:pStyle w:val="TableParagraph"/>
              <w:spacing w:before="47"/>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1"/>
              <w:jc w:val="center"/>
              <w:rPr>
                <w:sz w:val="20"/>
              </w:rPr>
            </w:pPr>
            <w:r>
              <w:rPr>
                <w:spacing w:val="-2"/>
                <w:sz w:val="20"/>
              </w:rPr>
              <w:t>211/2</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140</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211/3</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183</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7"/>
              <w:ind w:left="7" w:right="1"/>
              <w:jc w:val="center"/>
              <w:rPr>
                <w:sz w:val="20"/>
              </w:rPr>
            </w:pPr>
            <w:r>
              <w:rPr>
                <w:spacing w:val="-2"/>
                <w:sz w:val="20"/>
              </w:rPr>
              <w:t>211/4</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446</w:t>
            </w:r>
          </w:p>
        </w:tc>
        <w:tc>
          <w:tcPr>
            <w:tcW w:w="2950" w:type="dxa"/>
          </w:tcPr>
          <w:p>
            <w:pPr>
              <w:pStyle w:val="TableParagraph"/>
              <w:spacing w:before="47"/>
              <w:ind w:left="10" w:right="3"/>
              <w:jc w:val="center"/>
              <w:rPr>
                <w:sz w:val="20"/>
              </w:rPr>
            </w:pPr>
            <w:r>
              <w:rPr>
                <w:spacing w:val="-2"/>
                <w:sz w:val="20"/>
              </w:rPr>
              <w:t>Pašnjak</w:t>
            </w:r>
          </w:p>
        </w:tc>
      </w:tr>
      <w:tr>
        <w:trPr>
          <w:trHeight w:val="331" w:hRule="atLeast"/>
        </w:trPr>
        <w:tc>
          <w:tcPr>
            <w:tcW w:w="1987" w:type="dxa"/>
          </w:tcPr>
          <w:p>
            <w:pPr>
              <w:pStyle w:val="TableParagraph"/>
              <w:spacing w:before="48"/>
              <w:ind w:left="7" w:right="1"/>
              <w:jc w:val="center"/>
              <w:rPr>
                <w:sz w:val="20"/>
              </w:rPr>
            </w:pPr>
            <w:r>
              <w:rPr>
                <w:spacing w:val="-2"/>
                <w:sz w:val="20"/>
              </w:rPr>
              <w:t>213/8</w:t>
            </w:r>
          </w:p>
        </w:tc>
        <w:tc>
          <w:tcPr>
            <w:tcW w:w="1978" w:type="dxa"/>
            <w:vMerge/>
            <w:tcBorders>
              <w:top w:val="nil"/>
            </w:tcBorders>
          </w:tcPr>
          <w:p>
            <w:pPr>
              <w:rPr>
                <w:sz w:val="2"/>
                <w:szCs w:val="2"/>
              </w:rPr>
            </w:pPr>
          </w:p>
        </w:tc>
        <w:tc>
          <w:tcPr>
            <w:tcW w:w="2146" w:type="dxa"/>
          </w:tcPr>
          <w:p>
            <w:pPr>
              <w:pStyle w:val="TableParagraph"/>
              <w:spacing w:before="48"/>
              <w:ind w:left="9" w:right="5"/>
              <w:jc w:val="center"/>
              <w:rPr>
                <w:sz w:val="20"/>
              </w:rPr>
            </w:pPr>
            <w:r>
              <w:rPr>
                <w:spacing w:val="-4"/>
                <w:sz w:val="20"/>
              </w:rPr>
              <w:t>3284</w:t>
            </w:r>
          </w:p>
        </w:tc>
        <w:tc>
          <w:tcPr>
            <w:tcW w:w="2950" w:type="dxa"/>
          </w:tcPr>
          <w:p>
            <w:pPr>
              <w:pStyle w:val="TableParagraph"/>
              <w:spacing w:before="48"/>
              <w:ind w:left="10"/>
              <w:jc w:val="center"/>
              <w:rPr>
                <w:sz w:val="20"/>
              </w:rPr>
            </w:pPr>
            <w:r>
              <w:rPr>
                <w:spacing w:val="-2"/>
                <w:sz w:val="20"/>
              </w:rPr>
              <w:t>Livada</w:t>
            </w:r>
          </w:p>
        </w:tc>
      </w:tr>
      <w:tr>
        <w:trPr>
          <w:trHeight w:val="330" w:hRule="atLeast"/>
        </w:trPr>
        <w:tc>
          <w:tcPr>
            <w:tcW w:w="1987" w:type="dxa"/>
          </w:tcPr>
          <w:p>
            <w:pPr>
              <w:pStyle w:val="TableParagraph"/>
              <w:spacing w:before="47"/>
              <w:ind w:left="7" w:right="1"/>
              <w:jc w:val="center"/>
              <w:rPr>
                <w:sz w:val="20"/>
              </w:rPr>
            </w:pPr>
            <w:r>
              <w:rPr>
                <w:spacing w:val="-2"/>
                <w:sz w:val="20"/>
              </w:rPr>
              <w:t>213/9</w:t>
            </w:r>
          </w:p>
        </w:tc>
        <w:tc>
          <w:tcPr>
            <w:tcW w:w="1978" w:type="dxa"/>
            <w:vMerge/>
            <w:tcBorders>
              <w:top w:val="nil"/>
            </w:tcBorders>
          </w:tcPr>
          <w:p>
            <w:pPr>
              <w:rPr>
                <w:sz w:val="2"/>
                <w:szCs w:val="2"/>
              </w:rPr>
            </w:pPr>
          </w:p>
        </w:tc>
        <w:tc>
          <w:tcPr>
            <w:tcW w:w="2146" w:type="dxa"/>
          </w:tcPr>
          <w:p>
            <w:pPr>
              <w:pStyle w:val="TableParagraph"/>
              <w:spacing w:before="47"/>
              <w:ind w:left="9" w:right="5"/>
              <w:jc w:val="center"/>
              <w:rPr>
                <w:sz w:val="20"/>
              </w:rPr>
            </w:pPr>
            <w:r>
              <w:rPr>
                <w:spacing w:val="-4"/>
                <w:sz w:val="20"/>
              </w:rPr>
              <w:t>3673</w:t>
            </w:r>
          </w:p>
        </w:tc>
        <w:tc>
          <w:tcPr>
            <w:tcW w:w="2950" w:type="dxa"/>
          </w:tcPr>
          <w:p>
            <w:pPr>
              <w:pStyle w:val="TableParagraph"/>
              <w:spacing w:before="47"/>
              <w:ind w:left="10"/>
              <w:jc w:val="center"/>
              <w:rPr>
                <w:sz w:val="20"/>
              </w:rPr>
            </w:pPr>
            <w:r>
              <w:rPr>
                <w:spacing w:val="-2"/>
                <w:sz w:val="20"/>
              </w:rPr>
              <w:t>Livada</w:t>
            </w:r>
          </w:p>
        </w:tc>
      </w:tr>
      <w:tr>
        <w:trPr>
          <w:trHeight w:val="328" w:hRule="atLeast"/>
        </w:trPr>
        <w:tc>
          <w:tcPr>
            <w:tcW w:w="1987" w:type="dxa"/>
          </w:tcPr>
          <w:p>
            <w:pPr>
              <w:pStyle w:val="TableParagraph"/>
              <w:spacing w:before="47"/>
              <w:ind w:left="7" w:right="1"/>
              <w:jc w:val="center"/>
              <w:rPr>
                <w:sz w:val="20"/>
              </w:rPr>
            </w:pPr>
            <w:r>
              <w:rPr>
                <w:spacing w:val="-2"/>
                <w:sz w:val="20"/>
              </w:rPr>
              <w:t>213/12</w:t>
            </w:r>
          </w:p>
        </w:tc>
        <w:tc>
          <w:tcPr>
            <w:tcW w:w="1978" w:type="dxa"/>
            <w:vMerge/>
            <w:tcBorders>
              <w:top w:val="nil"/>
            </w:tcBorders>
          </w:tcPr>
          <w:p>
            <w:pPr>
              <w:rPr>
                <w:sz w:val="2"/>
                <w:szCs w:val="2"/>
              </w:rPr>
            </w:pPr>
          </w:p>
        </w:tc>
        <w:tc>
          <w:tcPr>
            <w:tcW w:w="2146" w:type="dxa"/>
          </w:tcPr>
          <w:p>
            <w:pPr>
              <w:pStyle w:val="TableParagraph"/>
              <w:spacing w:before="47"/>
              <w:ind w:left="9" w:right="5"/>
              <w:jc w:val="center"/>
              <w:rPr>
                <w:sz w:val="20"/>
              </w:rPr>
            </w:pPr>
            <w:r>
              <w:rPr>
                <w:spacing w:val="-4"/>
                <w:sz w:val="20"/>
              </w:rPr>
              <w:t>1818</w:t>
            </w:r>
          </w:p>
        </w:tc>
        <w:tc>
          <w:tcPr>
            <w:tcW w:w="2950" w:type="dxa"/>
          </w:tcPr>
          <w:p>
            <w:pPr>
              <w:pStyle w:val="TableParagraph"/>
              <w:spacing w:before="47"/>
              <w:ind w:left="10"/>
              <w:jc w:val="center"/>
              <w:rPr>
                <w:sz w:val="20"/>
              </w:rPr>
            </w:pPr>
            <w:r>
              <w:rPr>
                <w:spacing w:val="-2"/>
                <w:sz w:val="20"/>
              </w:rPr>
              <w:t>Livada</w:t>
            </w:r>
          </w:p>
        </w:tc>
      </w:tr>
      <w:tr>
        <w:trPr>
          <w:trHeight w:val="330" w:hRule="atLeast"/>
        </w:trPr>
        <w:tc>
          <w:tcPr>
            <w:tcW w:w="1987" w:type="dxa"/>
          </w:tcPr>
          <w:p>
            <w:pPr>
              <w:pStyle w:val="TableParagraph"/>
              <w:spacing w:before="47"/>
              <w:ind w:left="7" w:right="1"/>
              <w:jc w:val="center"/>
              <w:rPr>
                <w:sz w:val="20"/>
              </w:rPr>
            </w:pPr>
            <w:r>
              <w:rPr>
                <w:spacing w:val="-2"/>
                <w:sz w:val="20"/>
              </w:rPr>
              <w:t>405/2</w:t>
            </w:r>
          </w:p>
        </w:tc>
        <w:tc>
          <w:tcPr>
            <w:tcW w:w="1978" w:type="dxa"/>
          </w:tcPr>
          <w:p>
            <w:pPr>
              <w:pStyle w:val="TableParagraph"/>
              <w:spacing w:line="234" w:lineRule="exact"/>
              <w:ind w:left="10" w:right="7"/>
              <w:jc w:val="center"/>
              <w:rPr>
                <w:sz w:val="20"/>
              </w:rPr>
            </w:pPr>
            <w:r>
              <w:rPr>
                <w:spacing w:val="-2"/>
                <w:sz w:val="20"/>
              </w:rPr>
              <w:t>Kostanjica</w:t>
            </w:r>
          </w:p>
        </w:tc>
        <w:tc>
          <w:tcPr>
            <w:tcW w:w="2146" w:type="dxa"/>
          </w:tcPr>
          <w:p>
            <w:pPr>
              <w:pStyle w:val="TableParagraph"/>
              <w:spacing w:before="47"/>
              <w:ind w:left="9" w:right="5"/>
              <w:jc w:val="center"/>
              <w:rPr>
                <w:sz w:val="20"/>
              </w:rPr>
            </w:pPr>
            <w:r>
              <w:rPr>
                <w:spacing w:val="-4"/>
                <w:sz w:val="20"/>
              </w:rPr>
              <w:t>4660</w:t>
            </w:r>
          </w:p>
        </w:tc>
        <w:tc>
          <w:tcPr>
            <w:tcW w:w="2950" w:type="dxa"/>
          </w:tcPr>
          <w:p>
            <w:pPr>
              <w:pStyle w:val="TableParagraph"/>
              <w:spacing w:before="47"/>
              <w:ind w:left="10" w:right="4"/>
              <w:jc w:val="center"/>
              <w:rPr>
                <w:sz w:val="20"/>
              </w:rPr>
            </w:pPr>
            <w:r>
              <w:rPr>
                <w:spacing w:val="-2"/>
                <w:sz w:val="20"/>
              </w:rPr>
              <w:t>Vinograd</w:t>
            </w:r>
          </w:p>
        </w:tc>
      </w:tr>
      <w:tr>
        <w:trPr>
          <w:trHeight w:val="330" w:hRule="atLeast"/>
        </w:trPr>
        <w:tc>
          <w:tcPr>
            <w:tcW w:w="9061" w:type="dxa"/>
            <w:gridSpan w:val="4"/>
            <w:shd w:val="clear" w:color="auto" w:fill="DBE4F0"/>
          </w:tcPr>
          <w:p>
            <w:pPr>
              <w:pStyle w:val="TableParagraph"/>
              <w:spacing w:before="47"/>
              <w:ind w:left="431"/>
              <w:rPr>
                <w:b/>
                <w:sz w:val="20"/>
              </w:rPr>
            </w:pPr>
            <w:r>
              <w:rPr>
                <w:b/>
                <w:color w:val="1F497C"/>
                <w:sz w:val="20"/>
              </w:rPr>
              <w:t>Građevinska</w:t>
            </w:r>
            <w:r>
              <w:rPr>
                <w:b/>
                <w:color w:val="1F497C"/>
                <w:spacing w:val="-6"/>
                <w:sz w:val="20"/>
              </w:rPr>
              <w:t> </w:t>
            </w:r>
            <w:r>
              <w:rPr>
                <w:b/>
                <w:color w:val="1F497C"/>
                <w:sz w:val="20"/>
              </w:rPr>
              <w:t>zemljišta</w:t>
            </w:r>
            <w:r>
              <w:rPr>
                <w:b/>
                <w:color w:val="1F497C"/>
                <w:spacing w:val="-4"/>
                <w:sz w:val="20"/>
              </w:rPr>
              <w:t> </w:t>
            </w:r>
            <w:r>
              <w:rPr>
                <w:b/>
                <w:color w:val="1F497C"/>
                <w:sz w:val="20"/>
              </w:rPr>
              <w:t>koja</w:t>
            </w:r>
            <w:r>
              <w:rPr>
                <w:b/>
                <w:color w:val="1F497C"/>
                <w:spacing w:val="-6"/>
                <w:sz w:val="20"/>
              </w:rPr>
              <w:t> </w:t>
            </w:r>
            <w:r>
              <w:rPr>
                <w:b/>
                <w:color w:val="1F497C"/>
                <w:sz w:val="20"/>
              </w:rPr>
              <w:t>se</w:t>
            </w:r>
            <w:r>
              <w:rPr>
                <w:b/>
                <w:color w:val="1F497C"/>
                <w:spacing w:val="-3"/>
                <w:sz w:val="20"/>
              </w:rPr>
              <w:t> </w:t>
            </w:r>
            <w:r>
              <w:rPr>
                <w:b/>
                <w:color w:val="1F497C"/>
                <w:sz w:val="20"/>
              </w:rPr>
              <w:t>planiraju</w:t>
            </w:r>
            <w:r>
              <w:rPr>
                <w:b/>
                <w:color w:val="1F497C"/>
                <w:spacing w:val="-4"/>
                <w:sz w:val="20"/>
              </w:rPr>
              <w:t> </w:t>
            </w:r>
            <w:r>
              <w:rPr>
                <w:b/>
                <w:color w:val="1F497C"/>
                <w:sz w:val="20"/>
              </w:rPr>
              <w:t>dati</w:t>
            </w:r>
            <w:r>
              <w:rPr>
                <w:b/>
                <w:color w:val="1F497C"/>
                <w:spacing w:val="-5"/>
                <w:sz w:val="20"/>
              </w:rPr>
              <w:t> </w:t>
            </w:r>
            <w:r>
              <w:rPr>
                <w:b/>
                <w:color w:val="1F497C"/>
                <w:sz w:val="20"/>
              </w:rPr>
              <w:t>u</w:t>
            </w:r>
            <w:r>
              <w:rPr>
                <w:b/>
                <w:color w:val="1F497C"/>
                <w:spacing w:val="-4"/>
                <w:sz w:val="20"/>
              </w:rPr>
              <w:t> </w:t>
            </w:r>
            <w:r>
              <w:rPr>
                <w:b/>
                <w:color w:val="1F497C"/>
                <w:sz w:val="20"/>
              </w:rPr>
              <w:t>zakup</w:t>
            </w:r>
            <w:r>
              <w:rPr>
                <w:b/>
                <w:color w:val="1F497C"/>
                <w:spacing w:val="-2"/>
                <w:sz w:val="20"/>
              </w:rPr>
              <w:t> </w:t>
            </w:r>
            <w:r>
              <w:rPr>
                <w:b/>
                <w:color w:val="1F497C"/>
                <w:sz w:val="20"/>
              </w:rPr>
              <w:t>za</w:t>
            </w:r>
            <w:r>
              <w:rPr>
                <w:b/>
                <w:color w:val="1F497C"/>
                <w:spacing w:val="-3"/>
                <w:sz w:val="20"/>
              </w:rPr>
              <w:t> </w:t>
            </w:r>
            <w:r>
              <w:rPr>
                <w:b/>
                <w:color w:val="1F497C"/>
                <w:sz w:val="20"/>
              </w:rPr>
              <w:t>korištenje</w:t>
            </w:r>
            <w:r>
              <w:rPr>
                <w:b/>
                <w:color w:val="1F497C"/>
                <w:spacing w:val="-3"/>
                <w:sz w:val="20"/>
              </w:rPr>
              <w:t> </w:t>
            </w:r>
            <w:r>
              <w:rPr>
                <w:b/>
                <w:color w:val="1F497C"/>
                <w:sz w:val="20"/>
              </w:rPr>
              <w:t>u</w:t>
            </w:r>
            <w:r>
              <w:rPr>
                <w:b/>
                <w:color w:val="1F497C"/>
                <w:spacing w:val="-4"/>
                <w:sz w:val="20"/>
              </w:rPr>
              <w:t> </w:t>
            </w:r>
            <w:r>
              <w:rPr>
                <w:b/>
                <w:color w:val="1F497C"/>
                <w:sz w:val="20"/>
              </w:rPr>
              <w:t>poljoprivredne</w:t>
            </w:r>
            <w:r>
              <w:rPr>
                <w:b/>
                <w:color w:val="1F497C"/>
                <w:spacing w:val="-6"/>
                <w:sz w:val="20"/>
              </w:rPr>
              <w:t> </w:t>
            </w:r>
            <w:r>
              <w:rPr>
                <w:b/>
                <w:color w:val="1F497C"/>
                <w:spacing w:val="-2"/>
                <w:sz w:val="20"/>
              </w:rPr>
              <w:t>svrhe</w:t>
            </w:r>
          </w:p>
        </w:tc>
      </w:tr>
      <w:tr>
        <w:trPr>
          <w:trHeight w:val="328" w:hRule="atLeast"/>
        </w:trPr>
        <w:tc>
          <w:tcPr>
            <w:tcW w:w="1987" w:type="dxa"/>
          </w:tcPr>
          <w:p>
            <w:pPr>
              <w:pStyle w:val="TableParagraph"/>
              <w:spacing w:before="47"/>
              <w:ind w:left="7" w:right="1"/>
              <w:jc w:val="center"/>
              <w:rPr>
                <w:sz w:val="20"/>
              </w:rPr>
            </w:pPr>
            <w:r>
              <w:rPr>
                <w:spacing w:val="-2"/>
                <w:sz w:val="20"/>
              </w:rPr>
              <w:t>239/4</w:t>
            </w:r>
          </w:p>
        </w:tc>
        <w:tc>
          <w:tcPr>
            <w:tcW w:w="1978" w:type="dxa"/>
            <w:vMerge w:val="restart"/>
          </w:tcPr>
          <w:p>
            <w:pPr>
              <w:pStyle w:val="TableParagraph"/>
              <w:rPr>
                <w:i/>
                <w:sz w:val="20"/>
              </w:rPr>
            </w:pPr>
          </w:p>
          <w:p>
            <w:pPr>
              <w:pStyle w:val="TableParagraph"/>
              <w:spacing w:before="87"/>
              <w:rPr>
                <w:i/>
                <w:sz w:val="20"/>
              </w:rPr>
            </w:pPr>
          </w:p>
          <w:p>
            <w:pPr>
              <w:pStyle w:val="TableParagraph"/>
              <w:ind w:left="10" w:right="4"/>
              <w:jc w:val="center"/>
              <w:rPr>
                <w:sz w:val="20"/>
              </w:rPr>
            </w:pPr>
            <w:r>
              <w:rPr>
                <w:spacing w:val="-2"/>
                <w:sz w:val="20"/>
              </w:rPr>
              <w:t>Šterna</w:t>
            </w:r>
          </w:p>
        </w:tc>
        <w:tc>
          <w:tcPr>
            <w:tcW w:w="2146" w:type="dxa"/>
          </w:tcPr>
          <w:p>
            <w:pPr>
              <w:pStyle w:val="TableParagraph"/>
              <w:spacing w:before="47"/>
              <w:ind w:left="9" w:right="5"/>
              <w:jc w:val="center"/>
              <w:rPr>
                <w:sz w:val="20"/>
              </w:rPr>
            </w:pPr>
            <w:r>
              <w:rPr>
                <w:spacing w:val="-4"/>
                <w:sz w:val="20"/>
              </w:rPr>
              <w:t>1160</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4"/>
                <w:sz w:val="20"/>
              </w:rPr>
              <w:t>40/5</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299</w:t>
            </w:r>
          </w:p>
        </w:tc>
        <w:tc>
          <w:tcPr>
            <w:tcW w:w="2950" w:type="dxa"/>
          </w:tcPr>
          <w:p>
            <w:pPr>
              <w:pStyle w:val="TableParagraph"/>
              <w:spacing w:before="47"/>
              <w:ind w:left="10" w:right="6"/>
              <w:jc w:val="center"/>
              <w:rPr>
                <w:sz w:val="20"/>
              </w:rPr>
            </w:pPr>
            <w:r>
              <w:rPr>
                <w:spacing w:val="-2"/>
                <w:sz w:val="20"/>
              </w:rPr>
              <w:t>Neplodno</w:t>
            </w:r>
          </w:p>
        </w:tc>
      </w:tr>
      <w:tr>
        <w:trPr>
          <w:trHeight w:val="330" w:hRule="atLeast"/>
        </w:trPr>
        <w:tc>
          <w:tcPr>
            <w:tcW w:w="1987" w:type="dxa"/>
          </w:tcPr>
          <w:p>
            <w:pPr>
              <w:pStyle w:val="TableParagraph"/>
              <w:spacing w:before="47"/>
              <w:ind w:left="7" w:right="1"/>
              <w:jc w:val="center"/>
              <w:rPr>
                <w:sz w:val="20"/>
              </w:rPr>
            </w:pPr>
            <w:r>
              <w:rPr>
                <w:spacing w:val="-2"/>
                <w:sz w:val="20"/>
              </w:rPr>
              <w:t>1720/2</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836</w:t>
            </w:r>
          </w:p>
        </w:tc>
        <w:tc>
          <w:tcPr>
            <w:tcW w:w="2950" w:type="dxa"/>
          </w:tcPr>
          <w:p>
            <w:pPr>
              <w:pStyle w:val="TableParagraph"/>
              <w:spacing w:before="47"/>
              <w:ind w:left="10" w:right="4"/>
              <w:jc w:val="center"/>
              <w:rPr>
                <w:sz w:val="20"/>
              </w:rPr>
            </w:pPr>
            <w:r>
              <w:rPr>
                <w:spacing w:val="-2"/>
                <w:sz w:val="20"/>
              </w:rPr>
              <w:t>Vinograd</w:t>
            </w:r>
          </w:p>
        </w:tc>
      </w:tr>
      <w:tr>
        <w:trPr>
          <w:trHeight w:val="328" w:hRule="atLeast"/>
        </w:trPr>
        <w:tc>
          <w:tcPr>
            <w:tcW w:w="1987" w:type="dxa"/>
          </w:tcPr>
          <w:p>
            <w:pPr>
              <w:pStyle w:val="TableParagraph"/>
              <w:spacing w:before="47"/>
              <w:ind w:left="7" w:right="3"/>
              <w:jc w:val="center"/>
              <w:rPr>
                <w:sz w:val="20"/>
              </w:rPr>
            </w:pPr>
            <w:r>
              <w:rPr>
                <w:spacing w:val="-4"/>
                <w:sz w:val="20"/>
              </w:rPr>
              <w:t>1721</w:t>
            </w:r>
          </w:p>
        </w:tc>
        <w:tc>
          <w:tcPr>
            <w:tcW w:w="1978" w:type="dxa"/>
            <w:vMerge/>
            <w:tcBorders>
              <w:top w:val="nil"/>
            </w:tcBorders>
          </w:tcPr>
          <w:p>
            <w:pPr>
              <w:rPr>
                <w:sz w:val="2"/>
                <w:szCs w:val="2"/>
              </w:rPr>
            </w:pPr>
          </w:p>
        </w:tc>
        <w:tc>
          <w:tcPr>
            <w:tcW w:w="2146" w:type="dxa"/>
          </w:tcPr>
          <w:p>
            <w:pPr>
              <w:pStyle w:val="TableParagraph"/>
              <w:spacing w:before="47"/>
              <w:ind w:left="9"/>
              <w:jc w:val="center"/>
              <w:rPr>
                <w:sz w:val="20"/>
              </w:rPr>
            </w:pPr>
            <w:r>
              <w:rPr>
                <w:spacing w:val="-5"/>
                <w:sz w:val="20"/>
              </w:rPr>
              <w:t>328</w:t>
            </w:r>
          </w:p>
        </w:tc>
        <w:tc>
          <w:tcPr>
            <w:tcW w:w="2950" w:type="dxa"/>
          </w:tcPr>
          <w:p>
            <w:pPr>
              <w:pStyle w:val="TableParagraph"/>
              <w:spacing w:before="47"/>
              <w:ind w:left="10"/>
              <w:jc w:val="center"/>
              <w:rPr>
                <w:sz w:val="20"/>
              </w:rPr>
            </w:pPr>
            <w:r>
              <w:rPr>
                <w:spacing w:val="-2"/>
                <w:sz w:val="20"/>
              </w:rPr>
              <w:t>Livada</w:t>
            </w:r>
          </w:p>
        </w:tc>
      </w:tr>
      <w:tr>
        <w:trPr>
          <w:trHeight w:val="330" w:hRule="atLeast"/>
        </w:trPr>
        <w:tc>
          <w:tcPr>
            <w:tcW w:w="1987" w:type="dxa"/>
          </w:tcPr>
          <w:p>
            <w:pPr>
              <w:pStyle w:val="TableParagraph"/>
              <w:spacing w:before="47"/>
              <w:ind w:left="7" w:right="1"/>
              <w:jc w:val="center"/>
              <w:rPr>
                <w:sz w:val="20"/>
              </w:rPr>
            </w:pPr>
            <w:r>
              <w:rPr>
                <w:spacing w:val="-2"/>
                <w:sz w:val="20"/>
              </w:rPr>
              <w:t>1501/1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882</w:t>
            </w:r>
          </w:p>
        </w:tc>
        <w:tc>
          <w:tcPr>
            <w:tcW w:w="2950" w:type="dxa"/>
          </w:tcPr>
          <w:p>
            <w:pPr>
              <w:pStyle w:val="TableParagraph"/>
              <w:spacing w:before="47"/>
              <w:ind w:left="10" w:right="4"/>
              <w:jc w:val="center"/>
              <w:rPr>
                <w:sz w:val="20"/>
              </w:rPr>
            </w:pPr>
            <w:r>
              <w:rPr>
                <w:spacing w:val="-2"/>
                <w:sz w:val="20"/>
              </w:rPr>
              <w:t>Vinograd</w:t>
            </w:r>
          </w:p>
        </w:tc>
      </w:tr>
    </w:tbl>
    <w:p>
      <w:pPr>
        <w:pStyle w:val="BodyText"/>
        <w:rPr>
          <w:i/>
          <w:sz w:val="22"/>
        </w:rPr>
      </w:pPr>
    </w:p>
    <w:p>
      <w:pPr>
        <w:pStyle w:val="BodyText"/>
        <w:spacing w:before="17"/>
        <w:rPr>
          <w:i/>
          <w:sz w:val="22"/>
        </w:rPr>
      </w:pPr>
    </w:p>
    <w:p>
      <w:pPr>
        <w:pStyle w:val="Heading4"/>
        <w:ind w:left="569"/>
      </w:pPr>
      <w:r>
        <w:rPr/>
        <w:t>Građevinsko</w:t>
      </w:r>
      <w:r>
        <w:rPr>
          <w:spacing w:val="-12"/>
        </w:rPr>
        <w:t> </w:t>
      </w:r>
      <w:r>
        <w:rPr>
          <w:spacing w:val="-2"/>
        </w:rPr>
        <w:t>zemljište</w:t>
      </w:r>
    </w:p>
    <w:p>
      <w:pPr>
        <w:pStyle w:val="BodyText"/>
        <w:spacing w:line="276" w:lineRule="auto" w:before="244"/>
        <w:ind w:left="3" w:right="295" w:firstLine="566"/>
        <w:jc w:val="both"/>
      </w:pPr>
      <w:r>
        <w:rPr/>
        <w:t>Građevinsko zemljište je, prema odredbama Zakona o prostornom uređenju (»Narodne</w:t>
      </w:r>
      <w:r>
        <w:rPr>
          <w:spacing w:val="-2"/>
        </w:rPr>
        <w:t> </w:t>
      </w:r>
      <w:r>
        <w:rPr/>
        <w:t>novine«,</w:t>
      </w:r>
      <w:r>
        <w:rPr>
          <w:spacing w:val="-4"/>
        </w:rPr>
        <w:t> </w:t>
      </w:r>
      <w:r>
        <w:rPr/>
        <w:t>broj 153/13,</w:t>
      </w:r>
      <w:r>
        <w:rPr>
          <w:spacing w:val="-3"/>
        </w:rPr>
        <w:t> </w:t>
      </w:r>
      <w:r>
        <w:rPr/>
        <w:t>65/17,</w:t>
      </w:r>
      <w:r>
        <w:rPr>
          <w:spacing w:val="-3"/>
        </w:rPr>
        <w:t> </w:t>
      </w:r>
      <w:r>
        <w:rPr/>
        <w:t>114/18,</w:t>
      </w:r>
      <w:r>
        <w:rPr>
          <w:spacing w:val="-3"/>
        </w:rPr>
        <w:t> </w:t>
      </w:r>
      <w:r>
        <w:rPr/>
        <w:t>39/19,</w:t>
      </w:r>
      <w:r>
        <w:rPr>
          <w:spacing w:val="-2"/>
        </w:rPr>
        <w:t> </w:t>
      </w:r>
      <w:r>
        <w:rPr/>
        <w:t>98/19,</w:t>
      </w:r>
      <w:r>
        <w:rPr>
          <w:spacing w:val="-2"/>
        </w:rPr>
        <w:t> </w:t>
      </w:r>
      <w:r>
        <w:rPr/>
        <w:t>67/23),</w:t>
      </w:r>
      <w:r>
        <w:rPr>
          <w:spacing w:val="-2"/>
        </w:rPr>
        <w:t> </w:t>
      </w:r>
      <w:r>
        <w:rPr/>
        <w:t>zemljište</w:t>
      </w:r>
      <w:r>
        <w:rPr>
          <w:spacing w:val="-5"/>
        </w:rPr>
        <w:t> </w:t>
      </w:r>
      <w:r>
        <w:rPr/>
        <w:t>koje</w:t>
      </w:r>
      <w:r>
        <w:rPr>
          <w:spacing w:val="-2"/>
        </w:rPr>
        <w:t> </w:t>
      </w:r>
      <w:r>
        <w:rPr/>
        <w:t>je izgrađeno,</w:t>
      </w:r>
      <w:r>
        <w:rPr>
          <w:spacing w:val="-11"/>
        </w:rPr>
        <w:t> </w:t>
      </w:r>
      <w:r>
        <w:rPr/>
        <w:t>uređeno</w:t>
      </w:r>
      <w:r>
        <w:rPr>
          <w:spacing w:val="-12"/>
        </w:rPr>
        <w:t> </w:t>
      </w:r>
      <w:r>
        <w:rPr/>
        <w:t>ili</w:t>
      </w:r>
      <w:r>
        <w:rPr>
          <w:spacing w:val="-14"/>
        </w:rPr>
        <w:t> </w:t>
      </w:r>
      <w:r>
        <w:rPr/>
        <w:t>prostornim</w:t>
      </w:r>
      <w:r>
        <w:rPr>
          <w:spacing w:val="-11"/>
        </w:rPr>
        <w:t> </w:t>
      </w:r>
      <w:r>
        <w:rPr/>
        <w:t>planom</w:t>
      </w:r>
      <w:r>
        <w:rPr>
          <w:spacing w:val="-12"/>
        </w:rPr>
        <w:t> </w:t>
      </w:r>
      <w:r>
        <w:rPr/>
        <w:t>namijenjeno</w:t>
      </w:r>
      <w:r>
        <w:rPr>
          <w:spacing w:val="-12"/>
        </w:rPr>
        <w:t> </w:t>
      </w:r>
      <w:r>
        <w:rPr/>
        <w:t>za</w:t>
      </w:r>
      <w:r>
        <w:rPr>
          <w:spacing w:val="-12"/>
        </w:rPr>
        <w:t> </w:t>
      </w:r>
      <w:r>
        <w:rPr/>
        <w:t>građenje</w:t>
      </w:r>
      <w:r>
        <w:rPr>
          <w:spacing w:val="-12"/>
        </w:rPr>
        <w:t> </w:t>
      </w:r>
      <w:r>
        <w:rPr/>
        <w:t>građevina</w:t>
      </w:r>
      <w:r>
        <w:rPr>
          <w:spacing w:val="-12"/>
        </w:rPr>
        <w:t> </w:t>
      </w:r>
      <w:r>
        <w:rPr/>
        <w:t>ili</w:t>
      </w:r>
      <w:r>
        <w:rPr>
          <w:spacing w:val="-12"/>
        </w:rPr>
        <w:t> </w:t>
      </w:r>
      <w:r>
        <w:rPr/>
        <w:t>uređenje površina javne namjene.</w:t>
      </w:r>
    </w:p>
    <w:p>
      <w:pPr>
        <w:pStyle w:val="BodyText"/>
        <w:spacing w:line="276" w:lineRule="auto" w:before="199"/>
        <w:ind w:left="3" w:right="294" w:firstLine="566"/>
        <w:jc w:val="both"/>
      </w:pPr>
      <w:r>
        <w:rPr/>
        <w:t>Građevinsko zemljište čini važan udio nekretnina u vlasništvu Općine Grožnjan – Grisignana koji predstavlja veliki potencijal za investicije i ostvarivanje ekonomskog rasta. Aktivnosti u upravljanju i raspolaganju građevinskim zemljištem u vlasništvu Općine Grožnjan - Grisignana podrazumijevaju i provođenje postupaka stavljanja tog zemljišta u funkciju: prodajom, osnivanjem prava građenja i prava služnosti, rješavanje imovinskopravnih odnosa, davanjem u zakup zemljišta te kupnjom nekretnina za korist Općine, kao i drugim poslovima u vezi sa zemljištem u vlasništvu Općine Grožnjan – Grisignana, ako upravljanje i raspolaganje njima nije u nadležnosti drugog tijela.</w:t>
      </w:r>
    </w:p>
    <w:p>
      <w:pPr>
        <w:pStyle w:val="Heading3"/>
        <w:numPr>
          <w:ilvl w:val="2"/>
          <w:numId w:val="2"/>
        </w:numPr>
        <w:tabs>
          <w:tab w:pos="1418" w:val="left" w:leader="none"/>
        </w:tabs>
        <w:spacing w:line="240" w:lineRule="auto" w:before="280" w:after="0"/>
        <w:ind w:left="1418" w:right="0" w:hanging="849"/>
        <w:jc w:val="left"/>
      </w:pPr>
      <w:bookmarkStart w:name="_TOC_250014" w:id="4"/>
      <w:r>
        <w:rPr>
          <w:spacing w:val="-2"/>
        </w:rPr>
        <w:t>Poduzetnička</w:t>
      </w:r>
      <w:r>
        <w:rPr>
          <w:spacing w:val="6"/>
        </w:rPr>
        <w:t> </w:t>
      </w:r>
      <w:bookmarkEnd w:id="4"/>
      <w:r>
        <w:rPr>
          <w:spacing w:val="-4"/>
        </w:rPr>
        <w:t>zona</w:t>
      </w:r>
    </w:p>
    <w:p>
      <w:pPr>
        <w:pStyle w:val="BodyText"/>
        <w:spacing w:line="276" w:lineRule="auto" w:before="280"/>
        <w:ind w:left="3" w:right="295" w:firstLine="566"/>
        <w:jc w:val="both"/>
      </w:pPr>
      <w:r>
        <w:rPr/>
        <w:t>Od 2001. godine se putem nadležnih ministarstava, provode programi Vlade Republike</w:t>
      </w:r>
      <w:r>
        <w:rPr>
          <w:spacing w:val="-6"/>
        </w:rPr>
        <w:t> </w:t>
      </w:r>
      <w:r>
        <w:rPr/>
        <w:t>Hrvatske</w:t>
      </w:r>
      <w:r>
        <w:rPr>
          <w:spacing w:val="-6"/>
        </w:rPr>
        <w:t> </w:t>
      </w:r>
      <w:r>
        <w:rPr/>
        <w:t>za</w:t>
      </w:r>
      <w:r>
        <w:rPr>
          <w:spacing w:val="-4"/>
        </w:rPr>
        <w:t> </w:t>
      </w:r>
      <w:r>
        <w:rPr/>
        <w:t>poticanje</w:t>
      </w:r>
      <w:r>
        <w:rPr>
          <w:spacing w:val="-6"/>
        </w:rPr>
        <w:t> </w:t>
      </w:r>
      <w:r>
        <w:rPr/>
        <w:t>malog</w:t>
      </w:r>
      <w:r>
        <w:rPr>
          <w:spacing w:val="-7"/>
        </w:rPr>
        <w:t> </w:t>
      </w:r>
      <w:r>
        <w:rPr/>
        <w:t>gospodarstva</w:t>
      </w:r>
      <w:r>
        <w:rPr>
          <w:spacing w:val="-6"/>
        </w:rPr>
        <w:t> </w:t>
      </w:r>
      <w:r>
        <w:rPr/>
        <w:t>a</w:t>
      </w:r>
      <w:r>
        <w:rPr>
          <w:spacing w:val="-6"/>
        </w:rPr>
        <w:t> </w:t>
      </w:r>
      <w:r>
        <w:rPr/>
        <w:t>donesen</w:t>
      </w:r>
      <w:r>
        <w:rPr>
          <w:spacing w:val="-5"/>
        </w:rPr>
        <w:t> </w:t>
      </w:r>
      <w:r>
        <w:rPr/>
        <w:t>je</w:t>
      </w:r>
      <w:r>
        <w:rPr>
          <w:spacing w:val="-6"/>
        </w:rPr>
        <w:t> </w:t>
      </w:r>
      <w:r>
        <w:rPr/>
        <w:t>i</w:t>
      </w:r>
      <w:r>
        <w:rPr>
          <w:spacing w:val="-3"/>
        </w:rPr>
        <w:t> </w:t>
      </w:r>
      <w:r>
        <w:rPr/>
        <w:t>Zakon</w:t>
      </w:r>
      <w:r>
        <w:rPr>
          <w:spacing w:val="-6"/>
        </w:rPr>
        <w:t> </w:t>
      </w:r>
      <w:r>
        <w:rPr/>
        <w:t>o</w:t>
      </w:r>
      <w:r>
        <w:rPr>
          <w:spacing w:val="-6"/>
        </w:rPr>
        <w:t> </w:t>
      </w:r>
      <w:r>
        <w:rPr/>
        <w:t>unapređenju poduzetničke infrastrukture (»Narodne novine«, broj 93/13, 114/13, 41/14, 57/18, 138/21).</w:t>
      </w:r>
      <w:r>
        <w:rPr>
          <w:spacing w:val="54"/>
        </w:rPr>
        <w:t> </w:t>
      </w:r>
      <w:r>
        <w:rPr/>
        <w:t>U</w:t>
      </w:r>
      <w:r>
        <w:rPr>
          <w:spacing w:val="55"/>
        </w:rPr>
        <w:t> </w:t>
      </w:r>
      <w:r>
        <w:rPr/>
        <w:t>Programu</w:t>
      </w:r>
      <w:r>
        <w:rPr>
          <w:spacing w:val="56"/>
        </w:rPr>
        <w:t> </w:t>
      </w:r>
      <w:r>
        <w:rPr/>
        <w:t>razvoja</w:t>
      </w:r>
      <w:r>
        <w:rPr>
          <w:spacing w:val="55"/>
        </w:rPr>
        <w:t> </w:t>
      </w:r>
      <w:r>
        <w:rPr/>
        <w:t>poduzetničkih</w:t>
      </w:r>
      <w:r>
        <w:rPr>
          <w:spacing w:val="53"/>
        </w:rPr>
        <w:t> </w:t>
      </w:r>
      <w:r>
        <w:rPr/>
        <w:t>zona</w:t>
      </w:r>
      <w:r>
        <w:rPr>
          <w:spacing w:val="55"/>
        </w:rPr>
        <w:t> </w:t>
      </w:r>
      <w:r>
        <w:rPr/>
        <w:t>postavljeni</w:t>
      </w:r>
      <w:r>
        <w:rPr>
          <w:spacing w:val="55"/>
        </w:rPr>
        <w:t> </w:t>
      </w:r>
      <w:r>
        <w:rPr/>
        <w:t>su</w:t>
      </w:r>
      <w:r>
        <w:rPr>
          <w:spacing w:val="53"/>
        </w:rPr>
        <w:t> </w:t>
      </w:r>
      <w:r>
        <w:rPr/>
        <w:t>opći</w:t>
      </w:r>
      <w:r>
        <w:rPr>
          <w:spacing w:val="55"/>
        </w:rPr>
        <w:t> </w:t>
      </w:r>
      <w:r>
        <w:rPr/>
        <w:t>ciljevi:</w:t>
      </w:r>
      <w:r>
        <w:rPr>
          <w:spacing w:val="53"/>
        </w:rPr>
        <w:t> </w:t>
      </w:r>
      <w:r>
        <w:rPr>
          <w:spacing w:val="-2"/>
        </w:rPr>
        <w:t>razvoj</w:t>
      </w:r>
    </w:p>
    <w:p>
      <w:pPr>
        <w:pStyle w:val="BodyText"/>
        <w:spacing w:after="0" w:line="276" w:lineRule="auto"/>
        <w:jc w:val="both"/>
        <w:sectPr>
          <w:pgSz w:w="11920" w:h="16840"/>
          <w:pgMar w:header="0" w:footer="735" w:top="1060" w:bottom="920" w:left="1417" w:right="1133"/>
        </w:sectPr>
      </w:pPr>
    </w:p>
    <w:p>
      <w:pPr>
        <w:pStyle w:val="BodyText"/>
        <w:spacing w:line="276" w:lineRule="auto" w:before="72"/>
        <w:ind w:left="3" w:right="292"/>
        <w:jc w:val="both"/>
      </w:pPr>
      <w:r>
        <w:rPr/>
        <w:t>poduzetničkih</w:t>
      </w:r>
      <w:r>
        <w:rPr>
          <w:spacing w:val="-9"/>
        </w:rPr>
        <w:t> </w:t>
      </w:r>
      <w:r>
        <w:rPr/>
        <w:t>zona</w:t>
      </w:r>
      <w:r>
        <w:rPr>
          <w:spacing w:val="-8"/>
        </w:rPr>
        <w:t> </w:t>
      </w:r>
      <w:r>
        <w:rPr/>
        <w:t>u</w:t>
      </w:r>
      <w:r>
        <w:rPr>
          <w:spacing w:val="-9"/>
        </w:rPr>
        <w:t> </w:t>
      </w:r>
      <w:r>
        <w:rPr/>
        <w:t>blizini</w:t>
      </w:r>
      <w:r>
        <w:rPr>
          <w:spacing w:val="-9"/>
        </w:rPr>
        <w:t> </w:t>
      </w:r>
      <w:r>
        <w:rPr/>
        <w:t>svakog</w:t>
      </w:r>
      <w:r>
        <w:rPr>
          <w:spacing w:val="-9"/>
        </w:rPr>
        <w:t> </w:t>
      </w:r>
      <w:r>
        <w:rPr/>
        <w:t>većeg</w:t>
      </w:r>
      <w:r>
        <w:rPr>
          <w:spacing w:val="-9"/>
        </w:rPr>
        <w:t> </w:t>
      </w:r>
      <w:r>
        <w:rPr/>
        <w:t>naselja</w:t>
      </w:r>
      <w:r>
        <w:rPr>
          <w:spacing w:val="-9"/>
        </w:rPr>
        <w:t> </w:t>
      </w:r>
      <w:r>
        <w:rPr/>
        <w:t>a</w:t>
      </w:r>
      <w:r>
        <w:rPr>
          <w:spacing w:val="-9"/>
        </w:rPr>
        <w:t> </w:t>
      </w:r>
      <w:r>
        <w:rPr/>
        <w:t>namjena</w:t>
      </w:r>
      <w:r>
        <w:rPr>
          <w:spacing w:val="-10"/>
        </w:rPr>
        <w:t> </w:t>
      </w:r>
      <w:r>
        <w:rPr/>
        <w:t>poduzetničke</w:t>
      </w:r>
      <w:r>
        <w:rPr>
          <w:spacing w:val="-9"/>
        </w:rPr>
        <w:t> </w:t>
      </w:r>
      <w:r>
        <w:rPr/>
        <w:t>zone</w:t>
      </w:r>
      <w:r>
        <w:rPr>
          <w:spacing w:val="-8"/>
        </w:rPr>
        <w:t> </w:t>
      </w:r>
      <w:r>
        <w:rPr/>
        <w:t>treba</w:t>
      </w:r>
      <w:r>
        <w:rPr>
          <w:spacing w:val="-9"/>
        </w:rPr>
        <w:t> </w:t>
      </w:r>
      <w:r>
        <w:rPr/>
        <w:t>biti proizvodnja. Poduzetnička zona treba osigurati osnivanje i gradnju proizvodnog objekta u</w:t>
      </w:r>
      <w:r>
        <w:rPr>
          <w:spacing w:val="-14"/>
        </w:rPr>
        <w:t> </w:t>
      </w:r>
      <w:r>
        <w:rPr/>
        <w:t>najkraćem</w:t>
      </w:r>
      <w:r>
        <w:rPr>
          <w:spacing w:val="-13"/>
        </w:rPr>
        <w:t> </w:t>
      </w:r>
      <w:r>
        <w:rPr/>
        <w:t>roku,</w:t>
      </w:r>
      <w:r>
        <w:rPr>
          <w:spacing w:val="-13"/>
        </w:rPr>
        <w:t> </w:t>
      </w:r>
      <w:r>
        <w:rPr/>
        <w:t>sastavni</w:t>
      </w:r>
      <w:r>
        <w:rPr>
          <w:spacing w:val="-13"/>
        </w:rPr>
        <w:t> </w:t>
      </w:r>
      <w:r>
        <w:rPr/>
        <w:t>dio</w:t>
      </w:r>
      <w:r>
        <w:rPr>
          <w:spacing w:val="-14"/>
        </w:rPr>
        <w:t> </w:t>
      </w:r>
      <w:r>
        <w:rPr/>
        <w:t>poduzetničke</w:t>
      </w:r>
      <w:r>
        <w:rPr>
          <w:spacing w:val="-13"/>
        </w:rPr>
        <w:t> </w:t>
      </w:r>
      <w:r>
        <w:rPr/>
        <w:t>zone</w:t>
      </w:r>
      <w:r>
        <w:rPr>
          <w:spacing w:val="-13"/>
        </w:rPr>
        <w:t> </w:t>
      </w:r>
      <w:r>
        <w:rPr/>
        <w:t>je</w:t>
      </w:r>
      <w:r>
        <w:rPr>
          <w:spacing w:val="-13"/>
        </w:rPr>
        <w:t> </w:t>
      </w:r>
      <w:r>
        <w:rPr/>
        <w:t>centar</w:t>
      </w:r>
      <w:r>
        <w:rPr>
          <w:spacing w:val="-13"/>
        </w:rPr>
        <w:t> </w:t>
      </w:r>
      <w:r>
        <w:rPr/>
        <w:t>za</w:t>
      </w:r>
      <w:r>
        <w:rPr>
          <w:spacing w:val="-14"/>
        </w:rPr>
        <w:t> </w:t>
      </w:r>
      <w:r>
        <w:rPr/>
        <w:t>edukaciju</w:t>
      </w:r>
      <w:r>
        <w:rPr>
          <w:spacing w:val="-13"/>
        </w:rPr>
        <w:t> </w:t>
      </w:r>
      <w:r>
        <w:rPr/>
        <w:t>i</w:t>
      </w:r>
      <w:r>
        <w:rPr>
          <w:spacing w:val="-13"/>
        </w:rPr>
        <w:t> </w:t>
      </w:r>
      <w:r>
        <w:rPr/>
        <w:t>pružanje</w:t>
      </w:r>
      <w:r>
        <w:rPr>
          <w:spacing w:val="-13"/>
        </w:rPr>
        <w:t> </w:t>
      </w:r>
      <w:r>
        <w:rPr/>
        <w:t>savjeta poduzetniku o financiranju, proizvodnji i načinu poslovanja te ravnomjerno osnivanje poduzetničkih</w:t>
      </w:r>
      <w:r>
        <w:rPr>
          <w:spacing w:val="-5"/>
        </w:rPr>
        <w:t> </w:t>
      </w:r>
      <w:r>
        <w:rPr/>
        <w:t>zona</w:t>
      </w:r>
      <w:r>
        <w:rPr>
          <w:spacing w:val="-5"/>
        </w:rPr>
        <w:t> </w:t>
      </w:r>
      <w:r>
        <w:rPr/>
        <w:t>kako</w:t>
      </w:r>
      <w:r>
        <w:rPr>
          <w:spacing w:val="-5"/>
        </w:rPr>
        <w:t> </w:t>
      </w:r>
      <w:r>
        <w:rPr/>
        <w:t>bi</w:t>
      </w:r>
      <w:r>
        <w:rPr>
          <w:spacing w:val="-5"/>
        </w:rPr>
        <w:t> </w:t>
      </w:r>
      <w:r>
        <w:rPr/>
        <w:t>se</w:t>
      </w:r>
      <w:r>
        <w:rPr>
          <w:spacing w:val="-5"/>
        </w:rPr>
        <w:t> </w:t>
      </w:r>
      <w:r>
        <w:rPr/>
        <w:t>izjednačile</w:t>
      </w:r>
      <w:r>
        <w:rPr>
          <w:spacing w:val="-5"/>
        </w:rPr>
        <w:t> </w:t>
      </w:r>
      <w:r>
        <w:rPr/>
        <w:t>razlike</w:t>
      </w:r>
      <w:r>
        <w:rPr>
          <w:spacing w:val="-5"/>
        </w:rPr>
        <w:t> </w:t>
      </w:r>
      <w:r>
        <w:rPr/>
        <w:t>u</w:t>
      </w:r>
      <w:r>
        <w:rPr>
          <w:spacing w:val="-5"/>
        </w:rPr>
        <w:t> </w:t>
      </w:r>
      <w:r>
        <w:rPr/>
        <w:t>standardu</w:t>
      </w:r>
      <w:r>
        <w:rPr>
          <w:spacing w:val="-6"/>
        </w:rPr>
        <w:t> </w:t>
      </w:r>
      <w:r>
        <w:rPr/>
        <w:t>između</w:t>
      </w:r>
      <w:r>
        <w:rPr>
          <w:spacing w:val="-5"/>
        </w:rPr>
        <w:t> </w:t>
      </w:r>
      <w:r>
        <w:rPr/>
        <w:t>pojedinih</w:t>
      </w:r>
      <w:r>
        <w:rPr>
          <w:spacing w:val="-5"/>
        </w:rPr>
        <w:t> </w:t>
      </w:r>
      <w:r>
        <w:rPr/>
        <w:t>županija. Namjera osnivanja Poduzetničkih zona jest poticanje razvoja poduzetništva kao pokretačke snage lokalnog održivog gospodarskog razvoja s ciljem povećanja broja gospodarskih</w:t>
      </w:r>
      <w:r>
        <w:rPr>
          <w:spacing w:val="-2"/>
        </w:rPr>
        <w:t> </w:t>
      </w:r>
      <w:r>
        <w:rPr/>
        <w:t>subjekata</w:t>
      </w:r>
      <w:r>
        <w:rPr>
          <w:spacing w:val="-3"/>
        </w:rPr>
        <w:t> </w:t>
      </w:r>
      <w:r>
        <w:rPr/>
        <w:t>na</w:t>
      </w:r>
      <w:r>
        <w:rPr>
          <w:spacing w:val="-1"/>
        </w:rPr>
        <w:t> </w:t>
      </w:r>
      <w:r>
        <w:rPr/>
        <w:t>području</w:t>
      </w:r>
      <w:r>
        <w:rPr>
          <w:spacing w:val="-2"/>
        </w:rPr>
        <w:t> </w:t>
      </w:r>
      <w:r>
        <w:rPr/>
        <w:t>Općine Grožnjan</w:t>
      </w:r>
      <w:r>
        <w:rPr>
          <w:spacing w:val="-1"/>
        </w:rPr>
        <w:t> </w:t>
      </w:r>
      <w:r>
        <w:rPr/>
        <w:t>–</w:t>
      </w:r>
      <w:r>
        <w:rPr>
          <w:spacing w:val="-2"/>
        </w:rPr>
        <w:t> </w:t>
      </w:r>
      <w:r>
        <w:rPr/>
        <w:t>Grisignana</w:t>
      </w:r>
      <w:r>
        <w:rPr>
          <w:spacing w:val="-1"/>
        </w:rPr>
        <w:t> </w:t>
      </w:r>
      <w:r>
        <w:rPr/>
        <w:t>i</w:t>
      </w:r>
      <w:r>
        <w:rPr>
          <w:spacing w:val="-2"/>
        </w:rPr>
        <w:t> </w:t>
      </w:r>
      <w:r>
        <w:rPr/>
        <w:t>poboljšanja</w:t>
      </w:r>
      <w:r>
        <w:rPr>
          <w:spacing w:val="-4"/>
        </w:rPr>
        <w:t> </w:t>
      </w:r>
      <w:r>
        <w:rPr/>
        <w:t>njihovih poslovnih rezultata, povećanje konkurentnosti poduzetnika, porast zaposlenosti, te povećanje</w:t>
      </w:r>
      <w:r>
        <w:rPr>
          <w:spacing w:val="40"/>
        </w:rPr>
        <w:t> </w:t>
      </w:r>
      <w:r>
        <w:rPr/>
        <w:t>udjela proizvodnje u ukupnom gospodarstvu Općine Grožnjan – Grisignana.</w:t>
      </w:r>
    </w:p>
    <w:p>
      <w:pPr>
        <w:pStyle w:val="BodyText"/>
        <w:spacing w:line="276" w:lineRule="auto" w:before="202"/>
        <w:ind w:left="3" w:right="292" w:firstLine="566"/>
        <w:jc w:val="both"/>
      </w:pPr>
      <w:r>
        <w:rPr/>
        <w:t>Općina</w:t>
      </w:r>
      <w:r>
        <w:rPr>
          <w:spacing w:val="-11"/>
        </w:rPr>
        <w:t> </w:t>
      </w:r>
      <w:r>
        <w:rPr/>
        <w:t>Grožnjan</w:t>
      </w:r>
      <w:r>
        <w:rPr>
          <w:spacing w:val="-10"/>
        </w:rPr>
        <w:t> </w:t>
      </w:r>
      <w:r>
        <w:rPr/>
        <w:t>–</w:t>
      </w:r>
      <w:r>
        <w:rPr>
          <w:spacing w:val="-11"/>
        </w:rPr>
        <w:t> </w:t>
      </w:r>
      <w:r>
        <w:rPr/>
        <w:t>Grisignana</w:t>
      </w:r>
      <w:r>
        <w:rPr>
          <w:spacing w:val="-10"/>
        </w:rPr>
        <w:t> </w:t>
      </w:r>
      <w:r>
        <w:rPr/>
        <w:t>nema</w:t>
      </w:r>
      <w:r>
        <w:rPr>
          <w:spacing w:val="-11"/>
        </w:rPr>
        <w:t> </w:t>
      </w:r>
      <w:r>
        <w:rPr/>
        <w:t>osnovanu</w:t>
      </w:r>
      <w:r>
        <w:rPr>
          <w:spacing w:val="-12"/>
        </w:rPr>
        <w:t> </w:t>
      </w:r>
      <w:r>
        <w:rPr/>
        <w:t>poduzetničku</w:t>
      </w:r>
      <w:r>
        <w:rPr>
          <w:spacing w:val="-12"/>
        </w:rPr>
        <w:t> </w:t>
      </w:r>
      <w:r>
        <w:rPr/>
        <w:t>zonu,</w:t>
      </w:r>
      <w:r>
        <w:rPr>
          <w:spacing w:val="-11"/>
        </w:rPr>
        <w:t> </w:t>
      </w:r>
      <w:r>
        <w:rPr/>
        <w:t>ali</w:t>
      </w:r>
      <w:r>
        <w:rPr>
          <w:spacing w:val="-10"/>
        </w:rPr>
        <w:t> </w:t>
      </w:r>
      <w:r>
        <w:rPr/>
        <w:t>su</w:t>
      </w:r>
      <w:r>
        <w:rPr>
          <w:spacing w:val="-11"/>
        </w:rPr>
        <w:t> </w:t>
      </w:r>
      <w:r>
        <w:rPr/>
        <w:t>Prostornim Planom uređenja određene zone za proizvodnu namjenu koja obuhvaća postojeću zonu, djelomično izgrađenu, uz naselje Kave, predviđenu za pretežito veće proizvodne kapacitete (pretežito zanatske) kao i mogućnost izgradnje specifičnih građevina trgovačke djelatnosti (skladišta, hladnjače, trgovina na veliko i sl.), te zone za poslovnu namjenu</w:t>
      </w:r>
      <w:r>
        <w:rPr>
          <w:spacing w:val="-8"/>
        </w:rPr>
        <w:t> </w:t>
      </w:r>
      <w:r>
        <w:rPr/>
        <w:t>koja</w:t>
      </w:r>
      <w:r>
        <w:rPr>
          <w:spacing w:val="-7"/>
        </w:rPr>
        <w:t> </w:t>
      </w:r>
      <w:r>
        <w:rPr/>
        <w:t>obuhvaća</w:t>
      </w:r>
      <w:r>
        <w:rPr>
          <w:spacing w:val="-8"/>
        </w:rPr>
        <w:t> </w:t>
      </w:r>
      <w:r>
        <w:rPr/>
        <w:t>dvije</w:t>
      </w:r>
      <w:r>
        <w:rPr>
          <w:spacing w:val="-8"/>
        </w:rPr>
        <w:t> </w:t>
      </w:r>
      <w:r>
        <w:rPr/>
        <w:t>zone</w:t>
      </w:r>
      <w:r>
        <w:rPr>
          <w:spacing w:val="-7"/>
        </w:rPr>
        <w:t> </w:t>
      </w:r>
      <w:r>
        <w:rPr/>
        <w:t>unutar</w:t>
      </w:r>
      <w:r>
        <w:rPr>
          <w:spacing w:val="-8"/>
        </w:rPr>
        <w:t> </w:t>
      </w:r>
      <w:r>
        <w:rPr/>
        <w:t>naselja</w:t>
      </w:r>
      <w:r>
        <w:rPr>
          <w:spacing w:val="-8"/>
        </w:rPr>
        <w:t> </w:t>
      </w:r>
      <w:r>
        <w:rPr/>
        <w:t>Martinčići</w:t>
      </w:r>
      <w:r>
        <w:rPr>
          <w:spacing w:val="-8"/>
        </w:rPr>
        <w:t> </w:t>
      </w:r>
      <w:r>
        <w:rPr/>
        <w:t>i</w:t>
      </w:r>
      <w:r>
        <w:rPr>
          <w:spacing w:val="-10"/>
        </w:rPr>
        <w:t> </w:t>
      </w:r>
      <w:r>
        <w:rPr/>
        <w:t>jednu</w:t>
      </w:r>
      <w:r>
        <w:rPr>
          <w:spacing w:val="-4"/>
        </w:rPr>
        <w:t> </w:t>
      </w:r>
      <w:r>
        <w:rPr/>
        <w:t>unutar</w:t>
      </w:r>
      <w:r>
        <w:rPr>
          <w:spacing w:val="-8"/>
        </w:rPr>
        <w:t> </w:t>
      </w:r>
      <w:r>
        <w:rPr/>
        <w:t>naselja</w:t>
      </w:r>
      <w:r>
        <w:rPr>
          <w:spacing w:val="-8"/>
        </w:rPr>
        <w:t> </w:t>
      </w:r>
      <w:r>
        <w:rPr/>
        <w:t>Šterna predviđene za manje proizvodne pogone-obrtništvo, skladišne, uslužne, trgovačke, komunalno-servisne i sl.</w:t>
      </w:r>
    </w:p>
    <w:p>
      <w:pPr>
        <w:pStyle w:val="Heading3"/>
        <w:numPr>
          <w:ilvl w:val="2"/>
          <w:numId w:val="2"/>
        </w:numPr>
        <w:tabs>
          <w:tab w:pos="1418" w:val="left" w:leader="none"/>
        </w:tabs>
        <w:spacing w:line="240" w:lineRule="auto" w:before="201" w:after="0"/>
        <w:ind w:left="1418" w:right="0" w:hanging="707"/>
        <w:jc w:val="left"/>
      </w:pPr>
      <w:bookmarkStart w:name="_TOC_250013" w:id="5"/>
      <w:r>
        <w:rPr/>
        <w:t>Nerazvrstane</w:t>
      </w:r>
      <w:r>
        <w:rPr>
          <w:spacing w:val="-12"/>
        </w:rPr>
        <w:t> </w:t>
      </w:r>
      <w:bookmarkEnd w:id="5"/>
      <w:r>
        <w:rPr>
          <w:spacing w:val="-4"/>
        </w:rPr>
        <w:t>ceste</w:t>
      </w:r>
    </w:p>
    <w:p>
      <w:pPr>
        <w:pStyle w:val="BodyText"/>
        <w:spacing w:line="276" w:lineRule="auto" w:before="242"/>
        <w:ind w:left="3" w:right="295" w:firstLine="566"/>
        <w:jc w:val="both"/>
      </w:pPr>
      <w:r>
        <w:rPr/>
        <w:t>Prema Zakonu o cestama (»Narodne novine«, broj 84/11, 22/13, 54/13, 148/13, 92/14, 110/19, 144/21, 114/22, 114/22, 04/23, 133/23), nerazvrstane ceste su ceste koje se koriste za promet vozilima, koje svatko može slobodno koristiti na način i pod uvjetima</w:t>
      </w:r>
      <w:r>
        <w:rPr>
          <w:spacing w:val="-4"/>
        </w:rPr>
        <w:t> </w:t>
      </w:r>
      <w:r>
        <w:rPr/>
        <w:t>određenim</w:t>
      </w:r>
      <w:r>
        <w:rPr>
          <w:spacing w:val="-4"/>
        </w:rPr>
        <w:t> </w:t>
      </w:r>
      <w:r>
        <w:rPr/>
        <w:t>navedenim</w:t>
      </w:r>
      <w:r>
        <w:rPr>
          <w:spacing w:val="-4"/>
        </w:rPr>
        <w:t> </w:t>
      </w:r>
      <w:r>
        <w:rPr/>
        <w:t>Zakonom</w:t>
      </w:r>
      <w:r>
        <w:rPr>
          <w:spacing w:val="-4"/>
        </w:rPr>
        <w:t> </w:t>
      </w:r>
      <w:r>
        <w:rPr/>
        <w:t>i</w:t>
      </w:r>
      <w:r>
        <w:rPr>
          <w:spacing w:val="-7"/>
        </w:rPr>
        <w:t> </w:t>
      </w:r>
      <w:r>
        <w:rPr/>
        <w:t>drugim</w:t>
      </w:r>
      <w:r>
        <w:rPr>
          <w:spacing w:val="-4"/>
        </w:rPr>
        <w:t> </w:t>
      </w:r>
      <w:r>
        <w:rPr/>
        <w:t>propisima,</w:t>
      </w:r>
      <w:r>
        <w:rPr>
          <w:spacing w:val="-4"/>
        </w:rPr>
        <w:t> </w:t>
      </w:r>
      <w:r>
        <w:rPr/>
        <w:t>a</w:t>
      </w:r>
      <w:r>
        <w:rPr>
          <w:spacing w:val="-6"/>
        </w:rPr>
        <w:t> </w:t>
      </w:r>
      <w:r>
        <w:rPr/>
        <w:t>koje</w:t>
      </w:r>
      <w:r>
        <w:rPr>
          <w:spacing w:val="-4"/>
        </w:rPr>
        <w:t> </w:t>
      </w:r>
      <w:r>
        <w:rPr/>
        <w:t>nisu</w:t>
      </w:r>
      <w:r>
        <w:rPr>
          <w:spacing w:val="-4"/>
        </w:rPr>
        <w:t> </w:t>
      </w:r>
      <w:r>
        <w:rPr/>
        <w:t>razvrstane</w:t>
      </w:r>
      <w:r>
        <w:rPr>
          <w:spacing w:val="-4"/>
        </w:rPr>
        <w:t> </w:t>
      </w:r>
      <w:r>
        <w:rPr/>
        <w:t>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pPr>
        <w:pStyle w:val="BodyText"/>
        <w:spacing w:line="276" w:lineRule="auto" w:before="201"/>
        <w:ind w:left="3" w:right="294" w:firstLine="566"/>
        <w:jc w:val="both"/>
      </w:pPr>
      <w:r>
        <w:rPr/>
        <w:t>Općinsko vijeće Općine Grožnjan - Grisignana na sjednici održanoj dana 29. rujna 2022.</w:t>
      </w:r>
      <w:r>
        <w:rPr>
          <w:spacing w:val="-14"/>
        </w:rPr>
        <w:t> </w:t>
      </w:r>
      <w:r>
        <w:rPr/>
        <w:t>godine</w:t>
      </w:r>
      <w:r>
        <w:rPr>
          <w:spacing w:val="-13"/>
        </w:rPr>
        <w:t> </w:t>
      </w:r>
      <w:r>
        <w:rPr/>
        <w:t>donijelo</w:t>
      </w:r>
      <w:r>
        <w:rPr>
          <w:spacing w:val="-13"/>
        </w:rPr>
        <w:t> </w:t>
      </w:r>
      <w:r>
        <w:rPr/>
        <w:t>je</w:t>
      </w:r>
      <w:r>
        <w:rPr>
          <w:spacing w:val="-13"/>
        </w:rPr>
        <w:t> </w:t>
      </w:r>
      <w:r>
        <w:rPr/>
        <w:t>Jedinstvenu</w:t>
      </w:r>
      <w:r>
        <w:rPr>
          <w:spacing w:val="-14"/>
        </w:rPr>
        <w:t> </w:t>
      </w:r>
      <w:r>
        <w:rPr/>
        <w:t>bazu</w:t>
      </w:r>
      <w:r>
        <w:rPr>
          <w:spacing w:val="-13"/>
        </w:rPr>
        <w:t> </w:t>
      </w:r>
      <w:r>
        <w:rPr/>
        <w:t>podataka</w:t>
      </w:r>
      <w:r>
        <w:rPr>
          <w:spacing w:val="-12"/>
        </w:rPr>
        <w:t> </w:t>
      </w:r>
      <w:r>
        <w:rPr/>
        <w:t>o</w:t>
      </w:r>
      <w:r>
        <w:rPr>
          <w:spacing w:val="-14"/>
        </w:rPr>
        <w:t> </w:t>
      </w:r>
      <w:r>
        <w:rPr/>
        <w:t>nerazvrstanim</w:t>
      </w:r>
      <w:r>
        <w:rPr>
          <w:spacing w:val="-13"/>
        </w:rPr>
        <w:t> </w:t>
      </w:r>
      <w:r>
        <w:rPr/>
        <w:t>cestama</w:t>
      </w:r>
      <w:r>
        <w:rPr>
          <w:spacing w:val="-13"/>
        </w:rPr>
        <w:t> </w:t>
      </w:r>
      <w:r>
        <w:rPr/>
        <w:t>na</w:t>
      </w:r>
      <w:r>
        <w:rPr>
          <w:spacing w:val="-13"/>
        </w:rPr>
        <w:t> </w:t>
      </w:r>
      <w:r>
        <w:rPr/>
        <w:t>području Općine Grožnjan -</w:t>
      </w:r>
      <w:r>
        <w:rPr>
          <w:spacing w:val="-1"/>
        </w:rPr>
        <w:t> </w:t>
      </w:r>
      <w:r>
        <w:rPr/>
        <w:t>Grisignana (»Službene</w:t>
      </w:r>
      <w:r>
        <w:rPr>
          <w:spacing w:val="-1"/>
        </w:rPr>
        <w:t> </w:t>
      </w:r>
      <w:r>
        <w:rPr/>
        <w:t>novine Općine Grožnjan«, broj 10/22),</w:t>
      </w:r>
      <w:r>
        <w:rPr>
          <w:spacing w:val="-1"/>
        </w:rPr>
        <w:t> </w:t>
      </w:r>
      <w:r>
        <w:rPr/>
        <w:t>te njene izmjene i dopune objavljenje u Službenim novinama Općine Grožnjan, broj 1/23, 3/23, 5/23, 7/23, 4/24, 5/24, 7/24, 8/24) kojom se utvrđuje Jedinstvena baza podataka o nerazvrstanim cestama na području Općine Grožnjan - Grisignana prema dionici pristupne</w:t>
      </w:r>
      <w:r>
        <w:rPr>
          <w:spacing w:val="-2"/>
        </w:rPr>
        <w:t> </w:t>
      </w:r>
      <w:r>
        <w:rPr/>
        <w:t>ceste,</w:t>
      </w:r>
      <w:r>
        <w:rPr>
          <w:spacing w:val="-5"/>
        </w:rPr>
        <w:t> </w:t>
      </w:r>
      <w:r>
        <w:rPr/>
        <w:t>nazivu,</w:t>
      </w:r>
      <w:r>
        <w:rPr>
          <w:spacing w:val="-4"/>
        </w:rPr>
        <w:t> </w:t>
      </w:r>
      <w:r>
        <w:rPr/>
        <w:t>šiframa,</w:t>
      </w:r>
      <w:r>
        <w:rPr>
          <w:spacing w:val="-1"/>
        </w:rPr>
        <w:t> </w:t>
      </w:r>
      <w:r>
        <w:rPr/>
        <w:t>osnovnim</w:t>
      </w:r>
      <w:r>
        <w:rPr>
          <w:spacing w:val="-3"/>
        </w:rPr>
        <w:t> </w:t>
      </w:r>
      <w:r>
        <w:rPr/>
        <w:t>katastarskim</w:t>
      </w:r>
      <w:r>
        <w:rPr>
          <w:spacing w:val="-3"/>
        </w:rPr>
        <w:t> </w:t>
      </w:r>
      <w:r>
        <w:rPr/>
        <w:t>česticama</w:t>
      </w:r>
      <w:r>
        <w:rPr>
          <w:spacing w:val="-2"/>
        </w:rPr>
        <w:t> </w:t>
      </w:r>
      <w:r>
        <w:rPr/>
        <w:t>i</w:t>
      </w:r>
      <w:r>
        <w:rPr>
          <w:spacing w:val="-3"/>
        </w:rPr>
        <w:t> </w:t>
      </w:r>
      <w:r>
        <w:rPr/>
        <w:t>česticama</w:t>
      </w:r>
      <w:r>
        <w:rPr>
          <w:spacing w:val="-3"/>
        </w:rPr>
        <w:t> </w:t>
      </w:r>
      <w:r>
        <w:rPr/>
        <w:t>na</w:t>
      </w:r>
      <w:r>
        <w:rPr>
          <w:spacing w:val="-2"/>
        </w:rPr>
        <w:t> </w:t>
      </w:r>
      <w:r>
        <w:rPr/>
        <w:t>kojima ceste odstupaju</w:t>
      </w:r>
      <w:r>
        <w:rPr>
          <w:spacing w:val="-2"/>
        </w:rPr>
        <w:t> </w:t>
      </w:r>
      <w:r>
        <w:rPr/>
        <w:t>od ucrtanih trasa, katastarskim općinama</w:t>
      </w:r>
      <w:r>
        <w:rPr>
          <w:spacing w:val="-2"/>
        </w:rPr>
        <w:t> </w:t>
      </w:r>
      <w:r>
        <w:rPr/>
        <w:t>te</w:t>
      </w:r>
      <w:r>
        <w:rPr>
          <w:spacing w:val="-1"/>
        </w:rPr>
        <w:t> </w:t>
      </w:r>
      <w:r>
        <w:rPr/>
        <w:t>duljinama cesta</w:t>
      </w:r>
      <w:r>
        <w:rPr>
          <w:spacing w:val="-1"/>
        </w:rPr>
        <w:t> </w:t>
      </w:r>
      <w:r>
        <w:rPr/>
        <w:t>i vlasništvu </w:t>
      </w:r>
      <w:r>
        <w:rPr>
          <w:spacing w:val="-2"/>
        </w:rPr>
        <w:t>čestica.</w:t>
      </w:r>
    </w:p>
    <w:p>
      <w:pPr>
        <w:pStyle w:val="BodyText"/>
        <w:spacing w:after="0" w:line="276" w:lineRule="auto"/>
        <w:jc w:val="both"/>
        <w:sectPr>
          <w:pgSz w:w="11920" w:h="16840"/>
          <w:pgMar w:header="0" w:footer="735" w:top="1060" w:bottom="920" w:left="1417" w:right="1133"/>
        </w:sectPr>
      </w:pPr>
    </w:p>
    <w:p>
      <w:pPr>
        <w:pStyle w:val="Heading3"/>
        <w:numPr>
          <w:ilvl w:val="1"/>
          <w:numId w:val="2"/>
        </w:numPr>
        <w:tabs>
          <w:tab w:pos="567" w:val="left" w:leader="none"/>
          <w:tab w:pos="569" w:val="left" w:leader="none"/>
        </w:tabs>
        <w:spacing w:line="276" w:lineRule="auto" w:before="72" w:after="0"/>
        <w:ind w:left="569" w:right="292" w:hanging="567"/>
        <w:jc w:val="left"/>
      </w:pPr>
      <w:bookmarkStart w:name="_TOC_250012" w:id="6"/>
      <w:r>
        <w:rPr/>
        <w:t>GODIŠNJI</w:t>
      </w:r>
      <w:r>
        <w:rPr>
          <w:spacing w:val="31"/>
        </w:rPr>
        <w:t> </w:t>
      </w:r>
      <w:r>
        <w:rPr/>
        <w:t>PLAN</w:t>
      </w:r>
      <w:r>
        <w:rPr>
          <w:spacing w:val="30"/>
        </w:rPr>
        <w:t> </w:t>
      </w:r>
      <w:r>
        <w:rPr/>
        <w:t>PRODAJE</w:t>
      </w:r>
      <w:r>
        <w:rPr>
          <w:spacing w:val="31"/>
        </w:rPr>
        <w:t> </w:t>
      </w:r>
      <w:r>
        <w:rPr/>
        <w:t>NEKRETNINA</w:t>
      </w:r>
      <w:r>
        <w:rPr>
          <w:spacing w:val="30"/>
        </w:rPr>
        <w:t> </w:t>
      </w:r>
      <w:r>
        <w:rPr/>
        <w:t>U</w:t>
      </w:r>
      <w:r>
        <w:rPr>
          <w:spacing w:val="31"/>
        </w:rPr>
        <w:t> </w:t>
      </w:r>
      <w:r>
        <w:rPr/>
        <w:t>VLASNIŠTVU</w:t>
      </w:r>
      <w:r>
        <w:rPr>
          <w:spacing w:val="34"/>
        </w:rPr>
        <w:t> </w:t>
      </w:r>
      <w:r>
        <w:rPr/>
        <w:t>OPĆINE</w:t>
      </w:r>
      <w:r>
        <w:rPr>
          <w:spacing w:val="31"/>
        </w:rPr>
        <w:t> </w:t>
      </w:r>
      <w:r>
        <w:rPr/>
        <w:t>GROŽNJAN</w:t>
      </w:r>
      <w:r>
        <w:rPr>
          <w:spacing w:val="32"/>
        </w:rPr>
        <w:t> </w:t>
      </w:r>
      <w:r>
        <w:rPr/>
        <w:t>- </w:t>
      </w:r>
      <w:bookmarkEnd w:id="6"/>
      <w:r>
        <w:rPr>
          <w:spacing w:val="-2"/>
        </w:rPr>
        <w:t>GRISIGNANA</w:t>
      </w:r>
    </w:p>
    <w:p>
      <w:pPr>
        <w:pStyle w:val="BodyText"/>
        <w:spacing w:line="276" w:lineRule="auto" w:before="201"/>
        <w:ind w:left="3" w:right="293" w:firstLine="566"/>
        <w:jc w:val="both"/>
      </w:pPr>
      <w:r>
        <w:rPr/>
        <w:t>Jedan</w:t>
      </w:r>
      <w:r>
        <w:rPr>
          <w:spacing w:val="-13"/>
        </w:rPr>
        <w:t> </w:t>
      </w:r>
      <w:r>
        <w:rPr/>
        <w:t>od</w:t>
      </w:r>
      <w:r>
        <w:rPr>
          <w:spacing w:val="-13"/>
        </w:rPr>
        <w:t> </w:t>
      </w:r>
      <w:r>
        <w:rPr/>
        <w:t>ciljeva</w:t>
      </w:r>
      <w:r>
        <w:rPr>
          <w:spacing w:val="-13"/>
        </w:rPr>
        <w:t> </w:t>
      </w:r>
      <w:r>
        <w:rPr/>
        <w:t>u</w:t>
      </w:r>
      <w:r>
        <w:rPr>
          <w:spacing w:val="-13"/>
        </w:rPr>
        <w:t> </w:t>
      </w:r>
      <w:r>
        <w:rPr/>
        <w:t>Strategiji</w:t>
      </w:r>
      <w:r>
        <w:rPr>
          <w:spacing w:val="-13"/>
        </w:rPr>
        <w:t> </w:t>
      </w:r>
      <w:r>
        <w:rPr/>
        <w:t>je</w:t>
      </w:r>
      <w:r>
        <w:rPr>
          <w:spacing w:val="-11"/>
        </w:rPr>
        <w:t> </w:t>
      </w:r>
      <w:r>
        <w:rPr/>
        <w:t>kako</w:t>
      </w:r>
      <w:r>
        <w:rPr>
          <w:spacing w:val="-13"/>
        </w:rPr>
        <w:t> </w:t>
      </w:r>
      <w:r>
        <w:rPr/>
        <w:t>Općina</w:t>
      </w:r>
      <w:r>
        <w:rPr>
          <w:spacing w:val="-13"/>
        </w:rPr>
        <w:t> </w:t>
      </w:r>
      <w:r>
        <w:rPr/>
        <w:t>Grožnjan</w:t>
      </w:r>
      <w:r>
        <w:rPr>
          <w:spacing w:val="-12"/>
        </w:rPr>
        <w:t> </w:t>
      </w:r>
      <w:r>
        <w:rPr/>
        <w:t>-</w:t>
      </w:r>
      <w:r>
        <w:rPr>
          <w:spacing w:val="-13"/>
        </w:rPr>
        <w:t> </w:t>
      </w:r>
      <w:r>
        <w:rPr/>
        <w:t>Grisignana</w:t>
      </w:r>
      <w:r>
        <w:rPr>
          <w:spacing w:val="-12"/>
        </w:rPr>
        <w:t> </w:t>
      </w:r>
      <w:r>
        <w:rPr/>
        <w:t>mora</w:t>
      </w:r>
      <w:r>
        <w:rPr>
          <w:spacing w:val="-13"/>
        </w:rPr>
        <w:t> </w:t>
      </w:r>
      <w:r>
        <w:rPr/>
        <w:t>na</w:t>
      </w:r>
      <w:r>
        <w:rPr>
          <w:spacing w:val="-13"/>
        </w:rPr>
        <w:t> </w:t>
      </w:r>
      <w:r>
        <w:rPr/>
        <w:t>racionalan i učinkovit način upravljati svojim nekretninama na način da one nekretnine koje su potrebne Općini budu stavljene u funkciju koja će služiti njegovu racionalnijem i učinkovitijem funkcioniranju. Sve druge nekretnine moraju biti ponuđene na tržištu bilo u formi najma, odnosno zakupa, bilo u formi njihove prodaje javnim natječajem.</w:t>
      </w:r>
    </w:p>
    <w:p>
      <w:pPr>
        <w:pStyle w:val="BodyText"/>
        <w:spacing w:line="276" w:lineRule="auto" w:before="201"/>
        <w:ind w:left="3" w:right="292" w:firstLine="566"/>
        <w:jc w:val="both"/>
      </w:pPr>
      <w:r>
        <w:rPr/>
        <w:t>Tijekom 2026. godine planira se provesti natječaj za prodaju i zakup poljoprivrednog zemljišta u vlasništvu RH na području Općine Grožnjan - Grisignana. U planu</w:t>
      </w:r>
      <w:r>
        <w:rPr>
          <w:spacing w:val="-3"/>
        </w:rPr>
        <w:t> </w:t>
      </w:r>
      <w:r>
        <w:rPr/>
        <w:t>je</w:t>
      </w:r>
      <w:r>
        <w:rPr>
          <w:spacing w:val="-3"/>
        </w:rPr>
        <w:t> </w:t>
      </w:r>
      <w:r>
        <w:rPr/>
        <w:t>oko</w:t>
      </w:r>
      <w:r>
        <w:rPr>
          <w:spacing w:val="-3"/>
        </w:rPr>
        <w:t> </w:t>
      </w:r>
      <w:r>
        <w:rPr/>
        <w:t>2000</w:t>
      </w:r>
      <w:r>
        <w:rPr>
          <w:spacing w:val="-2"/>
        </w:rPr>
        <w:t> </w:t>
      </w:r>
      <w:r>
        <w:rPr/>
        <w:t>čestica</w:t>
      </w:r>
      <w:r>
        <w:rPr>
          <w:spacing w:val="-1"/>
        </w:rPr>
        <w:t> </w:t>
      </w:r>
      <w:r>
        <w:rPr/>
        <w:t>sve</w:t>
      </w:r>
      <w:r>
        <w:rPr>
          <w:spacing w:val="-3"/>
        </w:rPr>
        <w:t> </w:t>
      </w:r>
      <w:r>
        <w:rPr/>
        <w:t>k.o.</w:t>
      </w:r>
      <w:r>
        <w:rPr>
          <w:spacing w:val="-2"/>
        </w:rPr>
        <w:t> </w:t>
      </w:r>
      <w:r>
        <w:rPr/>
        <w:t>Grožnjan.</w:t>
      </w:r>
      <w:r>
        <w:rPr>
          <w:spacing w:val="-2"/>
        </w:rPr>
        <w:t> </w:t>
      </w:r>
      <w:r>
        <w:rPr/>
        <w:t>U</w:t>
      </w:r>
      <w:r>
        <w:rPr>
          <w:spacing w:val="-3"/>
        </w:rPr>
        <w:t> </w:t>
      </w:r>
      <w:r>
        <w:rPr/>
        <w:t>lipnju</w:t>
      </w:r>
      <w:r>
        <w:rPr>
          <w:spacing w:val="-3"/>
        </w:rPr>
        <w:t> </w:t>
      </w:r>
      <w:r>
        <w:rPr/>
        <w:t>2025.</w:t>
      </w:r>
      <w:r>
        <w:rPr>
          <w:spacing w:val="-3"/>
        </w:rPr>
        <w:t> </w:t>
      </w:r>
      <w:r>
        <w:rPr/>
        <w:t>Općina</w:t>
      </w:r>
      <w:r>
        <w:rPr>
          <w:spacing w:val="-3"/>
        </w:rPr>
        <w:t> </w:t>
      </w:r>
      <w:r>
        <w:rPr/>
        <w:t>je</w:t>
      </w:r>
      <w:r>
        <w:rPr>
          <w:spacing w:val="-3"/>
        </w:rPr>
        <w:t> </w:t>
      </w:r>
      <w:r>
        <w:rPr/>
        <w:t>dobila</w:t>
      </w:r>
      <w:r>
        <w:rPr>
          <w:spacing w:val="-3"/>
        </w:rPr>
        <w:t> </w:t>
      </w:r>
      <w:r>
        <w:rPr/>
        <w:t>Suglasnost</w:t>
      </w:r>
      <w:r>
        <w:rPr>
          <w:spacing w:val="-3"/>
        </w:rPr>
        <w:t> </w:t>
      </w:r>
      <w:r>
        <w:rPr/>
        <w:t>od Ministarstva poljoprivrede na Program raspolaganja poljoprivrednim zemljištem u vlasništvu RH.</w:t>
      </w:r>
    </w:p>
    <w:p>
      <w:pPr>
        <w:pStyle w:val="BodyText"/>
        <w:spacing w:before="200"/>
        <w:ind w:left="569"/>
      </w:pPr>
      <w:r>
        <w:rPr/>
        <w:t>Prodaja</w:t>
      </w:r>
      <w:r>
        <w:rPr>
          <w:spacing w:val="-9"/>
        </w:rPr>
        <w:t> </w:t>
      </w:r>
      <w:r>
        <w:rPr/>
        <w:t>poslovnih</w:t>
      </w:r>
      <w:r>
        <w:rPr>
          <w:spacing w:val="-6"/>
        </w:rPr>
        <w:t> </w:t>
      </w:r>
      <w:r>
        <w:rPr/>
        <w:t>prostora</w:t>
      </w:r>
      <w:r>
        <w:rPr>
          <w:spacing w:val="-7"/>
        </w:rPr>
        <w:t> </w:t>
      </w:r>
      <w:r>
        <w:rPr/>
        <w:t>i</w:t>
      </w:r>
      <w:r>
        <w:rPr>
          <w:spacing w:val="-7"/>
        </w:rPr>
        <w:t> </w:t>
      </w:r>
      <w:r>
        <w:rPr/>
        <w:t>zgrada</w:t>
      </w:r>
      <w:r>
        <w:rPr>
          <w:spacing w:val="-6"/>
        </w:rPr>
        <w:t> </w:t>
      </w:r>
      <w:r>
        <w:rPr/>
        <w:t>te</w:t>
      </w:r>
      <w:r>
        <w:rPr>
          <w:spacing w:val="-8"/>
        </w:rPr>
        <w:t> </w:t>
      </w:r>
      <w:r>
        <w:rPr/>
        <w:t>građevinskih</w:t>
      </w:r>
      <w:r>
        <w:rPr>
          <w:spacing w:val="-7"/>
        </w:rPr>
        <w:t> </w:t>
      </w:r>
      <w:r>
        <w:rPr/>
        <w:t>parcela</w:t>
      </w:r>
      <w:r>
        <w:rPr>
          <w:spacing w:val="-7"/>
        </w:rPr>
        <w:t> </w:t>
      </w:r>
      <w:r>
        <w:rPr/>
        <w:t>provodit</w:t>
      </w:r>
      <w:r>
        <w:rPr>
          <w:spacing w:val="-8"/>
        </w:rPr>
        <w:t> </w:t>
      </w:r>
      <w:r>
        <w:rPr/>
        <w:t>će</w:t>
      </w:r>
      <w:r>
        <w:rPr>
          <w:spacing w:val="-5"/>
        </w:rPr>
        <w:t> </w:t>
      </w:r>
      <w:r>
        <w:rPr/>
        <w:t>se</w:t>
      </w:r>
      <w:r>
        <w:rPr>
          <w:spacing w:val="-5"/>
        </w:rPr>
        <w:t> </w:t>
      </w:r>
      <w:r>
        <w:rPr/>
        <w:t>ovisno</w:t>
      </w:r>
      <w:r>
        <w:rPr>
          <w:spacing w:val="-7"/>
        </w:rPr>
        <w:t> </w:t>
      </w:r>
      <w:r>
        <w:rPr>
          <w:spacing w:val="-10"/>
        </w:rPr>
        <w:t>o</w:t>
      </w:r>
    </w:p>
    <w:p>
      <w:pPr>
        <w:pStyle w:val="BodyText"/>
        <w:spacing w:before="42"/>
        <w:ind w:left="3"/>
      </w:pPr>
      <w:r>
        <w:rPr/>
        <w:t>upitima</w:t>
      </w:r>
      <w:r>
        <w:rPr>
          <w:spacing w:val="-7"/>
        </w:rPr>
        <w:t> </w:t>
      </w:r>
      <w:r>
        <w:rPr>
          <w:spacing w:val="-2"/>
        </w:rPr>
        <w:t>građana.</w:t>
      </w:r>
    </w:p>
    <w:p>
      <w:pPr>
        <w:pStyle w:val="BodyText"/>
        <w:spacing w:line="276" w:lineRule="auto" w:before="242"/>
        <w:ind w:left="3" w:right="292" w:firstLine="566"/>
        <w:jc w:val="both"/>
      </w:pPr>
      <w:r>
        <w:rPr/>
        <w:t>Prije prodaje za sve nekretnine vršit se procjena vrijednosti koju obavlja ovlašteni sudski vještak s kojim je sklopljen ugovor za izradu elaborata o procjeni tržišne vrijednosti nekretnina. Sadržaj i oblik elaborata mora se izraditi sukladno zakonskim propisima i aktima te uputama iz ugovora sklopljenog s izabranim sudskim vještakom.</w:t>
      </w:r>
    </w:p>
    <w:p>
      <w:pPr>
        <w:pStyle w:val="BodyText"/>
        <w:spacing w:after="0" w:line="276" w:lineRule="auto"/>
        <w:jc w:val="both"/>
        <w:sectPr>
          <w:pgSz w:w="11920" w:h="16840"/>
          <w:pgMar w:header="0" w:footer="735" w:top="1060" w:bottom="920" w:left="1417" w:right="1133"/>
        </w:sectPr>
      </w:pPr>
    </w:p>
    <w:p>
      <w:pPr>
        <w:pStyle w:val="Heading3"/>
        <w:numPr>
          <w:ilvl w:val="1"/>
          <w:numId w:val="2"/>
        </w:numPr>
        <w:tabs>
          <w:tab w:pos="567" w:val="left" w:leader="none"/>
          <w:tab w:pos="569" w:val="left" w:leader="none"/>
        </w:tabs>
        <w:spacing w:line="276" w:lineRule="auto" w:before="72" w:after="0"/>
        <w:ind w:left="569" w:right="299" w:hanging="567"/>
        <w:jc w:val="left"/>
      </w:pPr>
      <w:bookmarkStart w:name="_TOC_250011" w:id="7"/>
      <w:bookmarkEnd w:id="7"/>
      <w:r>
        <w:rPr/>
        <w:t>GODIŠNJI PLAN IZGRADNJE I ODRŽAVANJA INFRASTRUKTURNIH PROJEKATA NA PODRUČJU OPĆINE</w:t>
      </w:r>
    </w:p>
    <w:p>
      <w:pPr>
        <w:pStyle w:val="BodyText"/>
        <w:spacing w:line="276" w:lineRule="auto" w:before="201"/>
        <w:ind w:left="3" w:right="292" w:firstLine="566"/>
        <w:jc w:val="both"/>
      </w:pPr>
      <w:r>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pPr>
        <w:pStyle w:val="BodyText"/>
        <w:spacing w:line="276" w:lineRule="auto" w:before="201"/>
        <w:ind w:left="3" w:right="298" w:firstLine="566"/>
        <w:jc w:val="both"/>
      </w:pPr>
      <w:r>
        <w:rPr/>
        <w:t>Postoji</w:t>
      </w:r>
      <w:r>
        <w:rPr>
          <w:spacing w:val="-14"/>
        </w:rPr>
        <w:t> </w:t>
      </w:r>
      <w:r>
        <w:rPr/>
        <w:t>širok</w:t>
      </w:r>
      <w:r>
        <w:rPr>
          <w:spacing w:val="-13"/>
        </w:rPr>
        <w:t> </w:t>
      </w:r>
      <w:r>
        <w:rPr/>
        <w:t>spektar</w:t>
      </w:r>
      <w:r>
        <w:rPr>
          <w:spacing w:val="-13"/>
        </w:rPr>
        <w:t> </w:t>
      </w:r>
      <w:r>
        <w:rPr/>
        <w:t>infrastrukturnih</w:t>
      </w:r>
      <w:r>
        <w:rPr>
          <w:spacing w:val="-13"/>
        </w:rPr>
        <w:t> </w:t>
      </w:r>
      <w:r>
        <w:rPr/>
        <w:t>projekata</w:t>
      </w:r>
      <w:r>
        <w:rPr>
          <w:spacing w:val="-14"/>
        </w:rPr>
        <w:t> </w:t>
      </w:r>
      <w:r>
        <w:rPr/>
        <w:t>koji</w:t>
      </w:r>
      <w:r>
        <w:rPr>
          <w:spacing w:val="-13"/>
        </w:rPr>
        <w:t> </w:t>
      </w:r>
      <w:r>
        <w:rPr/>
        <w:t>se</w:t>
      </w:r>
      <w:r>
        <w:rPr>
          <w:spacing w:val="-13"/>
        </w:rPr>
        <w:t> </w:t>
      </w:r>
      <w:r>
        <w:rPr/>
        <w:t>mogu</w:t>
      </w:r>
      <w:r>
        <w:rPr>
          <w:spacing w:val="-13"/>
        </w:rPr>
        <w:t> </w:t>
      </w:r>
      <w:r>
        <w:rPr/>
        <w:t>izvoditi</w:t>
      </w:r>
      <w:r>
        <w:rPr>
          <w:spacing w:val="-13"/>
        </w:rPr>
        <w:t> </w:t>
      </w:r>
      <w:r>
        <w:rPr/>
        <w:t>u</w:t>
      </w:r>
      <w:r>
        <w:rPr>
          <w:spacing w:val="-14"/>
        </w:rPr>
        <w:t> </w:t>
      </w:r>
      <w:r>
        <w:rPr/>
        <w:t>općini,</w:t>
      </w:r>
      <w:r>
        <w:rPr>
          <w:spacing w:val="-13"/>
        </w:rPr>
        <w:t> </w:t>
      </w:r>
      <w:r>
        <w:rPr/>
        <w:t>a</w:t>
      </w:r>
      <w:r>
        <w:rPr>
          <w:spacing w:val="-13"/>
        </w:rPr>
        <w:t> </w:t>
      </w:r>
      <w:r>
        <w:rPr/>
        <w:t>neki od najčešćih uključuju:</w:t>
      </w:r>
    </w:p>
    <w:p>
      <w:pPr>
        <w:pStyle w:val="ListParagraph"/>
        <w:numPr>
          <w:ilvl w:val="0"/>
          <w:numId w:val="5"/>
        </w:numPr>
        <w:tabs>
          <w:tab w:pos="715" w:val="left" w:leader="none"/>
        </w:tabs>
        <w:spacing w:line="276" w:lineRule="auto" w:before="201" w:after="0"/>
        <w:ind w:left="715" w:right="301" w:hanging="356"/>
        <w:jc w:val="both"/>
        <w:rPr>
          <w:sz w:val="24"/>
        </w:rPr>
      </w:pPr>
      <w:r>
        <w:rPr>
          <w:sz w:val="24"/>
        </w:rPr>
        <w:t>Izgradnja i održavanje cesta: Ceste su bitne za povezivanje različitih dijelova općine i olakšavanje kretanja ljudi i roba. Izgradnja i održavanje cesta uključuju radove na kolovozu, mostovima, propustima, raskrižjima i pješačkim stazama;</w:t>
      </w:r>
    </w:p>
    <w:p>
      <w:pPr>
        <w:pStyle w:val="ListParagraph"/>
        <w:numPr>
          <w:ilvl w:val="0"/>
          <w:numId w:val="5"/>
        </w:numPr>
        <w:tabs>
          <w:tab w:pos="715" w:val="left" w:leader="none"/>
        </w:tabs>
        <w:spacing w:line="276" w:lineRule="auto" w:before="0" w:after="0"/>
        <w:ind w:left="715" w:right="296" w:hanging="356"/>
        <w:jc w:val="both"/>
        <w:rPr>
          <w:sz w:val="24"/>
        </w:rPr>
      </w:pPr>
      <w:r>
        <w:rPr>
          <w:sz w:val="24"/>
        </w:rPr>
        <w:t>Izgradnja</w:t>
      </w:r>
      <w:r>
        <w:rPr>
          <w:spacing w:val="-2"/>
          <w:sz w:val="24"/>
        </w:rPr>
        <w:t> </w:t>
      </w:r>
      <w:r>
        <w:rPr>
          <w:sz w:val="24"/>
        </w:rPr>
        <w:t>i</w:t>
      </w:r>
      <w:r>
        <w:rPr>
          <w:spacing w:val="-4"/>
          <w:sz w:val="24"/>
        </w:rPr>
        <w:t> </w:t>
      </w:r>
      <w:r>
        <w:rPr>
          <w:sz w:val="24"/>
        </w:rPr>
        <w:t>održavanje</w:t>
      </w:r>
      <w:r>
        <w:rPr>
          <w:spacing w:val="-6"/>
          <w:sz w:val="24"/>
        </w:rPr>
        <w:t> </w:t>
      </w:r>
      <w:r>
        <w:rPr>
          <w:sz w:val="24"/>
        </w:rPr>
        <w:t>vodovoda</w:t>
      </w:r>
      <w:r>
        <w:rPr>
          <w:spacing w:val="-2"/>
          <w:sz w:val="24"/>
        </w:rPr>
        <w:t> </w:t>
      </w:r>
      <w:r>
        <w:rPr>
          <w:sz w:val="24"/>
        </w:rPr>
        <w:t>i</w:t>
      </w:r>
      <w:r>
        <w:rPr>
          <w:spacing w:val="-2"/>
          <w:sz w:val="24"/>
        </w:rPr>
        <w:t> </w:t>
      </w:r>
      <w:r>
        <w:rPr>
          <w:sz w:val="24"/>
        </w:rPr>
        <w:t>kanalizacije:</w:t>
      </w:r>
      <w:r>
        <w:rPr>
          <w:spacing w:val="-2"/>
          <w:sz w:val="24"/>
        </w:rPr>
        <w:t> </w:t>
      </w:r>
      <w:r>
        <w:rPr>
          <w:sz w:val="24"/>
        </w:rPr>
        <w:t>Dostupnost</w:t>
      </w:r>
      <w:r>
        <w:rPr>
          <w:spacing w:val="-1"/>
          <w:sz w:val="24"/>
        </w:rPr>
        <w:t> </w:t>
      </w:r>
      <w:r>
        <w:rPr>
          <w:sz w:val="24"/>
        </w:rPr>
        <w:t>čiste</w:t>
      </w:r>
      <w:r>
        <w:rPr>
          <w:spacing w:val="-1"/>
          <w:sz w:val="24"/>
        </w:rPr>
        <w:t> </w:t>
      </w:r>
      <w:r>
        <w:rPr>
          <w:sz w:val="24"/>
        </w:rPr>
        <w:t>vode</w:t>
      </w:r>
      <w:r>
        <w:rPr>
          <w:spacing w:val="-4"/>
          <w:sz w:val="24"/>
        </w:rPr>
        <w:t> </w:t>
      </w:r>
      <w:r>
        <w:rPr>
          <w:sz w:val="24"/>
        </w:rPr>
        <w:t>i</w:t>
      </w:r>
      <w:r>
        <w:rPr>
          <w:spacing w:val="-4"/>
          <w:sz w:val="24"/>
        </w:rPr>
        <w:t> </w:t>
      </w:r>
      <w:r>
        <w:rPr>
          <w:sz w:val="24"/>
        </w:rPr>
        <w:t>odvođenje otpadnih voda su bitni za javno zdravlje i zaštitu okoliša. Projekti izgradnje i održavanja vodovoda i kanalizacije uključuju radove na vodovodnim i kanalizacijskim mrežama, crpilištima, prečistačima otpadnih voda i pumpnim </w:t>
      </w:r>
      <w:r>
        <w:rPr>
          <w:spacing w:val="-2"/>
          <w:sz w:val="24"/>
        </w:rPr>
        <w:t>stanicama;</w:t>
      </w:r>
    </w:p>
    <w:p>
      <w:pPr>
        <w:pStyle w:val="ListParagraph"/>
        <w:numPr>
          <w:ilvl w:val="0"/>
          <w:numId w:val="5"/>
        </w:numPr>
        <w:tabs>
          <w:tab w:pos="715" w:val="left" w:leader="none"/>
        </w:tabs>
        <w:spacing w:line="294" w:lineRule="exact" w:before="0" w:after="0"/>
        <w:ind w:left="715" w:right="0" w:hanging="355"/>
        <w:jc w:val="both"/>
        <w:rPr>
          <w:sz w:val="24"/>
        </w:rPr>
      </w:pPr>
      <w:r>
        <w:rPr>
          <w:sz w:val="24"/>
        </w:rPr>
        <w:t>Energetska</w:t>
      </w:r>
      <w:r>
        <w:rPr>
          <w:spacing w:val="-9"/>
          <w:sz w:val="24"/>
        </w:rPr>
        <w:t> </w:t>
      </w:r>
      <w:r>
        <w:rPr>
          <w:sz w:val="24"/>
        </w:rPr>
        <w:t>infrastruktura:</w:t>
      </w:r>
      <w:r>
        <w:rPr>
          <w:spacing w:val="-9"/>
          <w:sz w:val="24"/>
        </w:rPr>
        <w:t> </w:t>
      </w:r>
      <w:r>
        <w:rPr>
          <w:sz w:val="24"/>
        </w:rPr>
        <w:t>Projekti</w:t>
      </w:r>
      <w:r>
        <w:rPr>
          <w:spacing w:val="-9"/>
          <w:sz w:val="24"/>
        </w:rPr>
        <w:t> </w:t>
      </w:r>
      <w:r>
        <w:rPr>
          <w:sz w:val="24"/>
        </w:rPr>
        <w:t>izgradnje</w:t>
      </w:r>
      <w:r>
        <w:rPr>
          <w:spacing w:val="-8"/>
          <w:sz w:val="24"/>
        </w:rPr>
        <w:t> </w:t>
      </w:r>
      <w:r>
        <w:rPr>
          <w:sz w:val="24"/>
        </w:rPr>
        <w:t>i</w:t>
      </w:r>
      <w:r>
        <w:rPr>
          <w:spacing w:val="-9"/>
          <w:sz w:val="24"/>
        </w:rPr>
        <w:t> </w:t>
      </w:r>
      <w:r>
        <w:rPr>
          <w:sz w:val="24"/>
        </w:rPr>
        <w:t>održavanja</w:t>
      </w:r>
      <w:r>
        <w:rPr>
          <w:spacing w:val="-9"/>
          <w:sz w:val="24"/>
        </w:rPr>
        <w:t> </w:t>
      </w:r>
      <w:r>
        <w:rPr>
          <w:sz w:val="24"/>
        </w:rPr>
        <w:t>javne</w:t>
      </w:r>
      <w:r>
        <w:rPr>
          <w:spacing w:val="-9"/>
          <w:sz w:val="24"/>
        </w:rPr>
        <w:t> </w:t>
      </w:r>
      <w:r>
        <w:rPr>
          <w:spacing w:val="-2"/>
          <w:sz w:val="24"/>
        </w:rPr>
        <w:t>rasvjete;</w:t>
      </w:r>
    </w:p>
    <w:p>
      <w:pPr>
        <w:pStyle w:val="ListParagraph"/>
        <w:numPr>
          <w:ilvl w:val="0"/>
          <w:numId w:val="5"/>
        </w:numPr>
        <w:tabs>
          <w:tab w:pos="715" w:val="left" w:leader="none"/>
        </w:tabs>
        <w:spacing w:line="273" w:lineRule="auto" w:before="40" w:after="0"/>
        <w:ind w:left="715" w:right="299" w:hanging="356"/>
        <w:jc w:val="both"/>
        <w:rPr>
          <w:sz w:val="24"/>
        </w:rPr>
      </w:pPr>
      <w:r>
        <w:rPr>
          <w:sz w:val="24"/>
        </w:rPr>
        <w:t>Javni</w:t>
      </w:r>
      <w:r>
        <w:rPr>
          <w:spacing w:val="-1"/>
          <w:sz w:val="24"/>
        </w:rPr>
        <w:t> </w:t>
      </w:r>
      <w:r>
        <w:rPr>
          <w:sz w:val="24"/>
        </w:rPr>
        <w:t>objekti:</w:t>
      </w:r>
      <w:r>
        <w:rPr>
          <w:spacing w:val="-1"/>
          <w:sz w:val="24"/>
        </w:rPr>
        <w:t> </w:t>
      </w:r>
      <w:r>
        <w:rPr>
          <w:sz w:val="24"/>
        </w:rPr>
        <w:t>Javni</w:t>
      </w:r>
      <w:r>
        <w:rPr>
          <w:spacing w:val="-1"/>
          <w:sz w:val="24"/>
        </w:rPr>
        <w:t> </w:t>
      </w:r>
      <w:r>
        <w:rPr>
          <w:sz w:val="24"/>
        </w:rPr>
        <w:t>objekti, kao što</w:t>
      </w:r>
      <w:r>
        <w:rPr>
          <w:spacing w:val="-1"/>
          <w:sz w:val="24"/>
        </w:rPr>
        <w:t> </w:t>
      </w:r>
      <w:r>
        <w:rPr>
          <w:sz w:val="24"/>
        </w:rPr>
        <w:t>su</w:t>
      </w:r>
      <w:r>
        <w:rPr>
          <w:spacing w:val="-1"/>
          <w:sz w:val="24"/>
        </w:rPr>
        <w:t> </w:t>
      </w:r>
      <w:r>
        <w:rPr>
          <w:sz w:val="24"/>
        </w:rPr>
        <w:t>škole, bolnice i</w:t>
      </w:r>
      <w:r>
        <w:rPr>
          <w:spacing w:val="-1"/>
          <w:sz w:val="24"/>
        </w:rPr>
        <w:t> </w:t>
      </w:r>
      <w:r>
        <w:rPr>
          <w:sz w:val="24"/>
        </w:rPr>
        <w:t>domovi</w:t>
      </w:r>
      <w:r>
        <w:rPr>
          <w:spacing w:val="-1"/>
          <w:sz w:val="24"/>
        </w:rPr>
        <w:t> </w:t>
      </w:r>
      <w:r>
        <w:rPr>
          <w:sz w:val="24"/>
        </w:rPr>
        <w:t>za</w:t>
      </w:r>
      <w:r>
        <w:rPr>
          <w:spacing w:val="-1"/>
          <w:sz w:val="24"/>
        </w:rPr>
        <w:t> </w:t>
      </w:r>
      <w:r>
        <w:rPr>
          <w:sz w:val="24"/>
        </w:rPr>
        <w:t>starije,</w:t>
      </w:r>
      <w:r>
        <w:rPr>
          <w:spacing w:val="-2"/>
          <w:sz w:val="24"/>
        </w:rPr>
        <w:t> </w:t>
      </w:r>
      <w:r>
        <w:rPr>
          <w:sz w:val="24"/>
        </w:rPr>
        <w:t>su</w:t>
      </w:r>
      <w:r>
        <w:rPr>
          <w:spacing w:val="-1"/>
          <w:sz w:val="24"/>
        </w:rPr>
        <w:t> </w:t>
      </w:r>
      <w:r>
        <w:rPr>
          <w:sz w:val="24"/>
        </w:rPr>
        <w:t>bitni za pružanje osnovnih usluga stanovnicima. Projekti izgradnje i održavanja javnih objekata uključuju radove na zgradama, instalacijama i opremi;</w:t>
      </w:r>
    </w:p>
    <w:p>
      <w:pPr>
        <w:pStyle w:val="ListParagraph"/>
        <w:numPr>
          <w:ilvl w:val="0"/>
          <w:numId w:val="5"/>
        </w:numPr>
        <w:tabs>
          <w:tab w:pos="715" w:val="left" w:leader="none"/>
        </w:tabs>
        <w:spacing w:line="276" w:lineRule="auto" w:before="7" w:after="0"/>
        <w:ind w:left="715" w:right="298" w:hanging="356"/>
        <w:jc w:val="both"/>
        <w:rPr>
          <w:sz w:val="24"/>
        </w:rPr>
      </w:pPr>
      <w:r>
        <w:rPr>
          <w:sz w:val="24"/>
        </w:rPr>
        <w:t>Parkovi i zelene površine: Parkovi i zelene površine su bitni za rekreaciju, opuštanje i zaštitu okoliša. Projekti izgradnje i održavanja parkova i zelenih površina</w:t>
      </w:r>
      <w:r>
        <w:rPr>
          <w:spacing w:val="-4"/>
          <w:sz w:val="24"/>
        </w:rPr>
        <w:t> </w:t>
      </w:r>
      <w:r>
        <w:rPr>
          <w:sz w:val="24"/>
        </w:rPr>
        <w:t>uključuju</w:t>
      </w:r>
      <w:r>
        <w:rPr>
          <w:spacing w:val="-4"/>
          <w:sz w:val="24"/>
        </w:rPr>
        <w:t> </w:t>
      </w:r>
      <w:r>
        <w:rPr>
          <w:sz w:val="24"/>
        </w:rPr>
        <w:t>radove</w:t>
      </w:r>
      <w:r>
        <w:rPr>
          <w:spacing w:val="-5"/>
          <w:sz w:val="24"/>
        </w:rPr>
        <w:t> </w:t>
      </w:r>
      <w:r>
        <w:rPr>
          <w:sz w:val="24"/>
        </w:rPr>
        <w:t>na</w:t>
      </w:r>
      <w:r>
        <w:rPr>
          <w:spacing w:val="-4"/>
          <w:sz w:val="24"/>
        </w:rPr>
        <w:t> </w:t>
      </w:r>
      <w:r>
        <w:rPr>
          <w:sz w:val="24"/>
        </w:rPr>
        <w:t>sađenju</w:t>
      </w:r>
      <w:r>
        <w:rPr>
          <w:spacing w:val="-7"/>
          <w:sz w:val="24"/>
        </w:rPr>
        <w:t> </w:t>
      </w:r>
      <w:r>
        <w:rPr>
          <w:sz w:val="24"/>
        </w:rPr>
        <w:t>drveća,</w:t>
      </w:r>
      <w:r>
        <w:rPr>
          <w:spacing w:val="-3"/>
          <w:sz w:val="24"/>
        </w:rPr>
        <w:t> </w:t>
      </w:r>
      <w:r>
        <w:rPr>
          <w:sz w:val="24"/>
        </w:rPr>
        <w:t>uređenju</w:t>
      </w:r>
      <w:r>
        <w:rPr>
          <w:spacing w:val="-4"/>
          <w:sz w:val="24"/>
        </w:rPr>
        <w:t> </w:t>
      </w:r>
      <w:r>
        <w:rPr>
          <w:sz w:val="24"/>
        </w:rPr>
        <w:t>travnjaka,</w:t>
      </w:r>
      <w:r>
        <w:rPr>
          <w:spacing w:val="-3"/>
          <w:sz w:val="24"/>
        </w:rPr>
        <w:t> </w:t>
      </w:r>
      <w:r>
        <w:rPr>
          <w:sz w:val="24"/>
        </w:rPr>
        <w:t>izgradnji</w:t>
      </w:r>
      <w:r>
        <w:rPr>
          <w:spacing w:val="-4"/>
          <w:sz w:val="24"/>
        </w:rPr>
        <w:t> </w:t>
      </w:r>
      <w:r>
        <w:rPr>
          <w:sz w:val="24"/>
        </w:rPr>
        <w:t>staza</w:t>
      </w:r>
      <w:r>
        <w:rPr>
          <w:spacing w:val="-4"/>
          <w:sz w:val="24"/>
        </w:rPr>
        <w:t> </w:t>
      </w:r>
      <w:r>
        <w:rPr>
          <w:sz w:val="24"/>
        </w:rPr>
        <w:t>i </w:t>
      </w:r>
      <w:r>
        <w:rPr>
          <w:spacing w:val="-4"/>
          <w:sz w:val="24"/>
        </w:rPr>
        <w:t>dr.</w:t>
      </w:r>
    </w:p>
    <w:p>
      <w:pPr>
        <w:pStyle w:val="BodyText"/>
        <w:spacing w:before="197"/>
        <w:ind w:left="569"/>
      </w:pPr>
      <w:r>
        <w:rPr>
          <w:spacing w:val="-2"/>
        </w:rPr>
        <w:t>Financiranje</w:t>
      </w:r>
      <w:r>
        <w:rPr>
          <w:spacing w:val="13"/>
        </w:rPr>
        <w:t> </w:t>
      </w:r>
      <w:r>
        <w:rPr>
          <w:spacing w:val="-2"/>
        </w:rPr>
        <w:t>infrastrukturnih</w:t>
      </w:r>
      <w:r>
        <w:rPr>
          <w:spacing w:val="14"/>
        </w:rPr>
        <w:t> </w:t>
      </w:r>
      <w:r>
        <w:rPr>
          <w:spacing w:val="-2"/>
        </w:rPr>
        <w:t>projekata:</w:t>
      </w:r>
    </w:p>
    <w:p>
      <w:pPr>
        <w:pStyle w:val="ListParagraph"/>
        <w:numPr>
          <w:ilvl w:val="1"/>
          <w:numId w:val="5"/>
        </w:numPr>
        <w:tabs>
          <w:tab w:pos="1279" w:val="left" w:leader="none"/>
        </w:tabs>
        <w:spacing w:line="240" w:lineRule="auto" w:before="242" w:after="0"/>
        <w:ind w:left="1279" w:right="0" w:hanging="357"/>
        <w:jc w:val="left"/>
        <w:rPr>
          <w:sz w:val="24"/>
        </w:rPr>
      </w:pPr>
      <w:r>
        <w:rPr>
          <w:sz w:val="24"/>
        </w:rPr>
        <w:t>Proračun</w:t>
      </w:r>
      <w:r>
        <w:rPr>
          <w:spacing w:val="-9"/>
          <w:sz w:val="24"/>
        </w:rPr>
        <w:t> </w:t>
      </w:r>
      <w:r>
        <w:rPr>
          <w:sz w:val="24"/>
        </w:rPr>
        <w:t>Jedinice</w:t>
      </w:r>
      <w:r>
        <w:rPr>
          <w:spacing w:val="-8"/>
          <w:sz w:val="24"/>
        </w:rPr>
        <w:t> </w:t>
      </w:r>
      <w:r>
        <w:rPr>
          <w:sz w:val="24"/>
        </w:rPr>
        <w:t>lokalne</w:t>
      </w:r>
      <w:r>
        <w:rPr>
          <w:spacing w:val="-8"/>
          <w:sz w:val="24"/>
        </w:rPr>
        <w:t> </w:t>
      </w:r>
      <w:r>
        <w:rPr>
          <w:spacing w:val="-2"/>
          <w:sz w:val="24"/>
        </w:rPr>
        <w:t>samouprave,</w:t>
      </w:r>
    </w:p>
    <w:p>
      <w:pPr>
        <w:pStyle w:val="ListParagraph"/>
        <w:numPr>
          <w:ilvl w:val="0"/>
          <w:numId w:val="5"/>
        </w:numPr>
        <w:tabs>
          <w:tab w:pos="1279" w:val="left" w:leader="none"/>
        </w:tabs>
        <w:spacing w:line="240" w:lineRule="auto" w:before="44" w:after="0"/>
        <w:ind w:left="1279" w:right="0" w:hanging="357"/>
        <w:jc w:val="left"/>
        <w:rPr>
          <w:sz w:val="24"/>
        </w:rPr>
      </w:pPr>
      <w:r>
        <w:rPr>
          <w:sz w:val="24"/>
        </w:rPr>
        <w:t>Državni</w:t>
      </w:r>
      <w:r>
        <w:rPr>
          <w:spacing w:val="-11"/>
          <w:sz w:val="24"/>
        </w:rPr>
        <w:t> </w:t>
      </w:r>
      <w:r>
        <w:rPr>
          <w:spacing w:val="-2"/>
          <w:sz w:val="24"/>
        </w:rPr>
        <w:t>proračun,</w:t>
      </w:r>
    </w:p>
    <w:p>
      <w:pPr>
        <w:pStyle w:val="ListParagraph"/>
        <w:numPr>
          <w:ilvl w:val="1"/>
          <w:numId w:val="5"/>
        </w:numPr>
        <w:tabs>
          <w:tab w:pos="1279" w:val="left" w:leader="none"/>
        </w:tabs>
        <w:spacing w:line="240" w:lineRule="auto" w:before="40" w:after="0"/>
        <w:ind w:left="1279" w:right="0" w:hanging="357"/>
        <w:jc w:val="left"/>
        <w:rPr>
          <w:sz w:val="24"/>
        </w:rPr>
      </w:pPr>
      <w:r>
        <w:rPr>
          <w:sz w:val="24"/>
        </w:rPr>
        <w:t>Europski</w:t>
      </w:r>
      <w:r>
        <w:rPr>
          <w:spacing w:val="-10"/>
          <w:sz w:val="24"/>
        </w:rPr>
        <w:t> </w:t>
      </w:r>
      <w:r>
        <w:rPr>
          <w:spacing w:val="-2"/>
          <w:sz w:val="24"/>
        </w:rPr>
        <w:t>fondovi,</w:t>
      </w:r>
    </w:p>
    <w:p>
      <w:pPr>
        <w:pStyle w:val="ListParagraph"/>
        <w:numPr>
          <w:ilvl w:val="1"/>
          <w:numId w:val="5"/>
        </w:numPr>
        <w:tabs>
          <w:tab w:pos="1279" w:val="left" w:leader="none"/>
        </w:tabs>
        <w:spacing w:line="240" w:lineRule="auto" w:before="42" w:after="0"/>
        <w:ind w:left="1279" w:right="0" w:hanging="357"/>
        <w:jc w:val="left"/>
        <w:rPr>
          <w:sz w:val="24"/>
        </w:rPr>
      </w:pPr>
      <w:r>
        <w:rPr>
          <w:sz w:val="24"/>
        </w:rPr>
        <w:t>Privatna</w:t>
      </w:r>
      <w:r>
        <w:rPr>
          <w:spacing w:val="-8"/>
          <w:sz w:val="24"/>
        </w:rPr>
        <w:t> </w:t>
      </w:r>
      <w:r>
        <w:rPr>
          <w:spacing w:val="-2"/>
          <w:sz w:val="24"/>
        </w:rPr>
        <w:t>ulaganja,</w:t>
      </w:r>
    </w:p>
    <w:p>
      <w:pPr>
        <w:pStyle w:val="ListParagraph"/>
        <w:numPr>
          <w:ilvl w:val="1"/>
          <w:numId w:val="5"/>
        </w:numPr>
        <w:tabs>
          <w:tab w:pos="1279" w:val="left" w:leader="none"/>
        </w:tabs>
        <w:spacing w:line="240" w:lineRule="auto" w:before="43" w:after="0"/>
        <w:ind w:left="1279" w:right="0" w:hanging="357"/>
        <w:jc w:val="left"/>
        <w:rPr>
          <w:sz w:val="24"/>
        </w:rPr>
      </w:pPr>
      <w:r>
        <w:rPr>
          <w:sz w:val="24"/>
        </w:rPr>
        <w:t>Naknade</w:t>
      </w:r>
      <w:r>
        <w:rPr>
          <w:spacing w:val="-4"/>
          <w:sz w:val="24"/>
        </w:rPr>
        <w:t> </w:t>
      </w:r>
      <w:r>
        <w:rPr>
          <w:sz w:val="24"/>
        </w:rPr>
        <w:t>i</w:t>
      </w:r>
      <w:r>
        <w:rPr>
          <w:spacing w:val="-4"/>
          <w:sz w:val="24"/>
        </w:rPr>
        <w:t> </w:t>
      </w:r>
      <w:r>
        <w:rPr>
          <w:spacing w:val="-2"/>
          <w:sz w:val="24"/>
        </w:rPr>
        <w:t>doprinosi.</w:t>
      </w:r>
    </w:p>
    <w:p>
      <w:pPr>
        <w:pStyle w:val="BodyText"/>
        <w:spacing w:before="243"/>
        <w:ind w:left="569"/>
      </w:pPr>
      <w:r>
        <w:rPr/>
        <w:t>Važno</w:t>
      </w:r>
      <w:r>
        <w:rPr>
          <w:spacing w:val="-8"/>
        </w:rPr>
        <w:t> </w:t>
      </w:r>
      <w:r>
        <w:rPr/>
        <w:t>je</w:t>
      </w:r>
      <w:r>
        <w:rPr>
          <w:spacing w:val="-7"/>
        </w:rPr>
        <w:t> </w:t>
      </w:r>
      <w:r>
        <w:rPr/>
        <w:t>da</w:t>
      </w:r>
      <w:r>
        <w:rPr>
          <w:spacing w:val="-8"/>
        </w:rPr>
        <w:t> </w:t>
      </w:r>
      <w:r>
        <w:rPr/>
        <w:t>se</w:t>
      </w:r>
      <w:r>
        <w:rPr>
          <w:spacing w:val="-6"/>
        </w:rPr>
        <w:t> </w:t>
      </w:r>
      <w:r>
        <w:rPr/>
        <w:t>sredstva</w:t>
      </w:r>
      <w:r>
        <w:rPr>
          <w:spacing w:val="-10"/>
        </w:rPr>
        <w:t> </w:t>
      </w:r>
      <w:r>
        <w:rPr/>
        <w:t>za</w:t>
      </w:r>
      <w:r>
        <w:rPr>
          <w:spacing w:val="-7"/>
        </w:rPr>
        <w:t> </w:t>
      </w:r>
      <w:r>
        <w:rPr/>
        <w:t>financiranje</w:t>
      </w:r>
      <w:r>
        <w:rPr>
          <w:spacing w:val="-8"/>
        </w:rPr>
        <w:t> </w:t>
      </w:r>
      <w:r>
        <w:rPr/>
        <w:t>infrastrukturnih</w:t>
      </w:r>
      <w:r>
        <w:rPr>
          <w:spacing w:val="-7"/>
        </w:rPr>
        <w:t> </w:t>
      </w:r>
      <w:r>
        <w:rPr/>
        <w:t>projekata</w:t>
      </w:r>
      <w:r>
        <w:rPr>
          <w:spacing w:val="-6"/>
        </w:rPr>
        <w:t> </w:t>
      </w:r>
      <w:r>
        <w:rPr/>
        <w:t>koriste</w:t>
      </w:r>
      <w:r>
        <w:rPr>
          <w:spacing w:val="-8"/>
        </w:rPr>
        <w:t> </w:t>
      </w:r>
      <w:r>
        <w:rPr/>
        <w:t>efikasno</w:t>
      </w:r>
      <w:r>
        <w:rPr>
          <w:spacing w:val="-7"/>
        </w:rPr>
        <w:t> </w:t>
      </w:r>
      <w:r>
        <w:rPr>
          <w:spacing w:val="-10"/>
        </w:rPr>
        <w:t>i</w:t>
      </w:r>
    </w:p>
    <w:p>
      <w:pPr>
        <w:pStyle w:val="BodyText"/>
        <w:spacing w:before="42"/>
        <w:ind w:left="3"/>
      </w:pPr>
      <w:r>
        <w:rPr>
          <w:spacing w:val="-2"/>
        </w:rPr>
        <w:t>transparentno.</w:t>
      </w:r>
    </w:p>
    <w:p>
      <w:pPr>
        <w:pStyle w:val="BodyText"/>
        <w:spacing w:before="242"/>
        <w:ind w:left="711"/>
      </w:pPr>
      <w:r>
        <w:rPr/>
        <w:t>U</w:t>
      </w:r>
      <w:r>
        <w:rPr>
          <w:spacing w:val="76"/>
        </w:rPr>
        <w:t> </w:t>
      </w:r>
      <w:r>
        <w:rPr/>
        <w:t>narednoj</w:t>
      </w:r>
      <w:r>
        <w:rPr>
          <w:spacing w:val="76"/>
        </w:rPr>
        <w:t> </w:t>
      </w:r>
      <w:r>
        <w:rPr/>
        <w:t>tablici</w:t>
      </w:r>
      <w:r>
        <w:rPr>
          <w:spacing w:val="75"/>
        </w:rPr>
        <w:t> </w:t>
      </w:r>
      <w:r>
        <w:rPr/>
        <w:t>navedeni</w:t>
      </w:r>
      <w:r>
        <w:rPr>
          <w:spacing w:val="76"/>
        </w:rPr>
        <w:t> </w:t>
      </w:r>
      <w:r>
        <w:rPr/>
        <w:t>su</w:t>
      </w:r>
      <w:r>
        <w:rPr>
          <w:spacing w:val="76"/>
        </w:rPr>
        <w:t> </w:t>
      </w:r>
      <w:r>
        <w:rPr/>
        <w:t>infrastrukturni</w:t>
      </w:r>
      <w:r>
        <w:rPr>
          <w:spacing w:val="77"/>
        </w:rPr>
        <w:t> </w:t>
      </w:r>
      <w:r>
        <w:rPr/>
        <w:t>projekti</w:t>
      </w:r>
      <w:r>
        <w:rPr>
          <w:spacing w:val="77"/>
        </w:rPr>
        <w:t> </w:t>
      </w:r>
      <w:r>
        <w:rPr/>
        <w:t>koje</w:t>
      </w:r>
      <w:r>
        <w:rPr>
          <w:spacing w:val="77"/>
        </w:rPr>
        <w:t> </w:t>
      </w:r>
      <w:r>
        <w:rPr/>
        <w:t>Općina</w:t>
      </w:r>
      <w:r>
        <w:rPr>
          <w:spacing w:val="77"/>
        </w:rPr>
        <w:t> </w:t>
      </w:r>
      <w:r>
        <w:rPr>
          <w:spacing w:val="-2"/>
        </w:rPr>
        <w:t>planira</w:t>
      </w:r>
    </w:p>
    <w:p>
      <w:pPr>
        <w:pStyle w:val="BodyText"/>
        <w:spacing w:before="43"/>
        <w:ind w:left="3"/>
      </w:pPr>
      <w:r>
        <w:rPr/>
        <w:t>provesti</w:t>
      </w:r>
      <w:r>
        <w:rPr>
          <w:spacing w:val="-8"/>
        </w:rPr>
        <w:t> </w:t>
      </w:r>
      <w:r>
        <w:rPr/>
        <w:t>tijekom</w:t>
      </w:r>
      <w:r>
        <w:rPr>
          <w:spacing w:val="-7"/>
        </w:rPr>
        <w:t> </w:t>
      </w:r>
      <w:r>
        <w:rPr/>
        <w:t>2026.</w:t>
      </w:r>
      <w:r>
        <w:rPr>
          <w:spacing w:val="-5"/>
        </w:rPr>
        <w:t> </w:t>
      </w:r>
      <w:r>
        <w:rPr>
          <w:spacing w:val="-2"/>
        </w:rPr>
        <w:t>godine.</w:t>
      </w:r>
    </w:p>
    <w:p>
      <w:pPr>
        <w:pStyle w:val="BodyText"/>
        <w:spacing w:after="0"/>
        <w:sectPr>
          <w:pgSz w:w="11920" w:h="16840"/>
          <w:pgMar w:header="0" w:footer="735" w:top="1060" w:bottom="920" w:left="1417" w:right="1133"/>
        </w:sectPr>
      </w:pPr>
    </w:p>
    <w:p>
      <w:pPr>
        <w:spacing w:before="72" w:after="2"/>
        <w:ind w:left="0" w:right="291" w:firstLine="0"/>
        <w:jc w:val="center"/>
        <w:rPr>
          <w:i/>
          <w:sz w:val="22"/>
        </w:rPr>
      </w:pPr>
      <w:r>
        <w:rPr>
          <w:i/>
          <w:sz w:val="22"/>
        </w:rPr>
        <w:t>Tablica</w:t>
      </w:r>
      <w:r>
        <w:rPr>
          <w:i/>
          <w:spacing w:val="-9"/>
          <w:sz w:val="22"/>
        </w:rPr>
        <w:t> </w:t>
      </w:r>
      <w:r>
        <w:rPr>
          <w:i/>
          <w:sz w:val="22"/>
        </w:rPr>
        <w:t>6.</w:t>
      </w:r>
      <w:r>
        <w:rPr>
          <w:i/>
          <w:spacing w:val="-8"/>
          <w:sz w:val="22"/>
        </w:rPr>
        <w:t> </w:t>
      </w:r>
      <w:r>
        <w:rPr>
          <w:i/>
          <w:sz w:val="22"/>
        </w:rPr>
        <w:t>Planirani</w:t>
      </w:r>
      <w:r>
        <w:rPr>
          <w:i/>
          <w:spacing w:val="-8"/>
          <w:sz w:val="22"/>
        </w:rPr>
        <w:t> </w:t>
      </w:r>
      <w:r>
        <w:rPr>
          <w:i/>
          <w:sz w:val="22"/>
        </w:rPr>
        <w:t>infrastrukturni</w:t>
      </w:r>
      <w:r>
        <w:rPr>
          <w:i/>
          <w:spacing w:val="-9"/>
          <w:sz w:val="22"/>
        </w:rPr>
        <w:t> </w:t>
      </w:r>
      <w:r>
        <w:rPr>
          <w:i/>
          <w:sz w:val="22"/>
        </w:rPr>
        <w:t>projekti</w:t>
      </w:r>
      <w:r>
        <w:rPr>
          <w:i/>
          <w:spacing w:val="-7"/>
          <w:sz w:val="22"/>
        </w:rPr>
        <w:t> </w:t>
      </w:r>
      <w:r>
        <w:rPr>
          <w:i/>
          <w:sz w:val="22"/>
        </w:rPr>
        <w:t>u</w:t>
      </w:r>
      <w:r>
        <w:rPr>
          <w:i/>
          <w:spacing w:val="-10"/>
          <w:sz w:val="22"/>
        </w:rPr>
        <w:t> </w:t>
      </w:r>
      <w:r>
        <w:rPr>
          <w:i/>
          <w:sz w:val="22"/>
        </w:rPr>
        <w:t>2026.</w:t>
      </w:r>
      <w:r>
        <w:rPr>
          <w:i/>
          <w:spacing w:val="-8"/>
          <w:sz w:val="22"/>
        </w:rPr>
        <w:t> </w:t>
      </w:r>
      <w:r>
        <w:rPr>
          <w:i/>
          <w:spacing w:val="-2"/>
          <w:sz w:val="22"/>
        </w:rPr>
        <w:t>godini</w:t>
      </w:r>
    </w:p>
    <w:tbl>
      <w:tblPr>
        <w:tblW w:w="0" w:type="auto"/>
        <w:jc w:val="left"/>
        <w:tblInd w:w="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9061"/>
      </w:tblGrid>
      <w:tr>
        <w:trPr>
          <w:trHeight w:val="283" w:hRule="atLeast"/>
        </w:trPr>
        <w:tc>
          <w:tcPr>
            <w:tcW w:w="9061" w:type="dxa"/>
            <w:shd w:val="clear" w:color="auto" w:fill="C6D8F0"/>
          </w:tcPr>
          <w:p>
            <w:pPr>
              <w:pStyle w:val="TableParagraph"/>
              <w:spacing w:before="6"/>
              <w:ind w:left="5"/>
              <w:jc w:val="center"/>
              <w:rPr>
                <w:b/>
                <w:sz w:val="20"/>
              </w:rPr>
            </w:pPr>
            <w:r>
              <w:rPr>
                <w:b/>
                <w:color w:val="1F497C"/>
                <w:spacing w:val="-2"/>
                <w:sz w:val="20"/>
              </w:rPr>
              <w:t>Projekti</w:t>
            </w:r>
          </w:p>
        </w:tc>
      </w:tr>
      <w:tr>
        <w:trPr>
          <w:trHeight w:val="285" w:hRule="atLeast"/>
        </w:trPr>
        <w:tc>
          <w:tcPr>
            <w:tcW w:w="9061" w:type="dxa"/>
          </w:tcPr>
          <w:p>
            <w:pPr>
              <w:pStyle w:val="TableParagraph"/>
              <w:spacing w:before="9"/>
              <w:ind w:left="107"/>
              <w:rPr>
                <w:sz w:val="20"/>
              </w:rPr>
            </w:pPr>
            <w:r>
              <w:rPr>
                <w:sz w:val="20"/>
              </w:rPr>
              <w:t>Sanacija</w:t>
            </w:r>
            <w:r>
              <w:rPr>
                <w:spacing w:val="-6"/>
                <w:sz w:val="20"/>
              </w:rPr>
              <w:t> </w:t>
            </w:r>
            <w:r>
              <w:rPr>
                <w:sz w:val="20"/>
              </w:rPr>
              <w:t>odrona</w:t>
            </w:r>
            <w:r>
              <w:rPr>
                <w:spacing w:val="-5"/>
                <w:sz w:val="20"/>
              </w:rPr>
              <w:t> </w:t>
            </w:r>
            <w:r>
              <w:rPr>
                <w:spacing w:val="-4"/>
                <w:sz w:val="20"/>
              </w:rPr>
              <w:t>Peroj</w:t>
            </w:r>
          </w:p>
        </w:tc>
      </w:tr>
      <w:tr>
        <w:trPr>
          <w:trHeight w:val="282" w:hRule="atLeast"/>
        </w:trPr>
        <w:tc>
          <w:tcPr>
            <w:tcW w:w="9061" w:type="dxa"/>
          </w:tcPr>
          <w:p>
            <w:pPr>
              <w:pStyle w:val="TableParagraph"/>
              <w:spacing w:before="6"/>
              <w:ind w:left="107"/>
              <w:rPr>
                <w:sz w:val="20"/>
              </w:rPr>
            </w:pPr>
            <w:r>
              <w:rPr>
                <w:sz w:val="20"/>
              </w:rPr>
              <w:t>Obnova</w:t>
            </w:r>
            <w:r>
              <w:rPr>
                <w:spacing w:val="-4"/>
                <w:sz w:val="20"/>
              </w:rPr>
              <w:t> </w:t>
            </w:r>
            <w:r>
              <w:rPr>
                <w:sz w:val="20"/>
              </w:rPr>
              <w:t>stare</w:t>
            </w:r>
            <w:r>
              <w:rPr>
                <w:spacing w:val="-3"/>
                <w:sz w:val="20"/>
              </w:rPr>
              <w:t> </w:t>
            </w:r>
            <w:r>
              <w:rPr>
                <w:sz w:val="20"/>
              </w:rPr>
              <w:t>škole</w:t>
            </w:r>
            <w:r>
              <w:rPr>
                <w:spacing w:val="-4"/>
                <w:sz w:val="20"/>
              </w:rPr>
              <w:t> </w:t>
            </w:r>
            <w:r>
              <w:rPr>
                <w:sz w:val="20"/>
              </w:rPr>
              <w:t>u</w:t>
            </w:r>
            <w:r>
              <w:rPr>
                <w:spacing w:val="-3"/>
                <w:sz w:val="20"/>
              </w:rPr>
              <w:t> </w:t>
            </w:r>
            <w:r>
              <w:rPr>
                <w:sz w:val="20"/>
              </w:rPr>
              <w:t>Kostanjici</w:t>
            </w:r>
            <w:r>
              <w:rPr>
                <w:spacing w:val="-3"/>
                <w:sz w:val="20"/>
              </w:rPr>
              <w:t> </w:t>
            </w:r>
            <w:r>
              <w:rPr>
                <w:sz w:val="20"/>
              </w:rPr>
              <w:t>i</w:t>
            </w:r>
            <w:r>
              <w:rPr>
                <w:spacing w:val="-6"/>
                <w:sz w:val="20"/>
              </w:rPr>
              <w:t> </w:t>
            </w:r>
            <w:r>
              <w:rPr>
                <w:sz w:val="20"/>
              </w:rPr>
              <w:t>uspostava</w:t>
            </w:r>
            <w:r>
              <w:rPr>
                <w:spacing w:val="-2"/>
                <w:sz w:val="20"/>
              </w:rPr>
              <w:t> </w:t>
            </w:r>
            <w:r>
              <w:rPr>
                <w:sz w:val="20"/>
              </w:rPr>
              <w:t>Interpretacijskog</w:t>
            </w:r>
            <w:r>
              <w:rPr>
                <w:spacing w:val="-4"/>
                <w:sz w:val="20"/>
              </w:rPr>
              <w:t> </w:t>
            </w:r>
            <w:r>
              <w:rPr>
                <w:spacing w:val="-2"/>
                <w:sz w:val="20"/>
              </w:rPr>
              <w:t>centra</w:t>
            </w:r>
          </w:p>
        </w:tc>
      </w:tr>
      <w:tr>
        <w:trPr>
          <w:trHeight w:val="285" w:hRule="atLeast"/>
        </w:trPr>
        <w:tc>
          <w:tcPr>
            <w:tcW w:w="9061" w:type="dxa"/>
          </w:tcPr>
          <w:p>
            <w:pPr>
              <w:pStyle w:val="TableParagraph"/>
              <w:spacing w:before="9"/>
              <w:ind w:left="107"/>
              <w:rPr>
                <w:sz w:val="20"/>
              </w:rPr>
            </w:pPr>
            <w:r>
              <w:rPr>
                <w:sz w:val="20"/>
              </w:rPr>
              <w:t>Izgradnja</w:t>
            </w:r>
            <w:r>
              <w:rPr>
                <w:spacing w:val="-6"/>
                <w:sz w:val="20"/>
              </w:rPr>
              <w:t> </w:t>
            </w:r>
            <w:r>
              <w:rPr>
                <w:sz w:val="20"/>
              </w:rPr>
              <w:t>kanalizacijskog</w:t>
            </w:r>
            <w:r>
              <w:rPr>
                <w:spacing w:val="-6"/>
                <w:sz w:val="20"/>
              </w:rPr>
              <w:t> </w:t>
            </w:r>
            <w:r>
              <w:rPr>
                <w:sz w:val="20"/>
              </w:rPr>
              <w:t>sustava</w:t>
            </w:r>
            <w:r>
              <w:rPr>
                <w:spacing w:val="-4"/>
                <w:sz w:val="20"/>
              </w:rPr>
              <w:t> </w:t>
            </w:r>
            <w:r>
              <w:rPr>
                <w:sz w:val="20"/>
              </w:rPr>
              <w:t>naselja</w:t>
            </w:r>
            <w:r>
              <w:rPr>
                <w:spacing w:val="-5"/>
                <w:sz w:val="20"/>
              </w:rPr>
              <w:t> </w:t>
            </w:r>
            <w:r>
              <w:rPr>
                <w:spacing w:val="-2"/>
                <w:sz w:val="20"/>
              </w:rPr>
              <w:t>Kostanjica</w:t>
            </w:r>
          </w:p>
        </w:tc>
      </w:tr>
      <w:tr>
        <w:trPr>
          <w:trHeight w:val="282" w:hRule="atLeast"/>
        </w:trPr>
        <w:tc>
          <w:tcPr>
            <w:tcW w:w="9061" w:type="dxa"/>
          </w:tcPr>
          <w:p>
            <w:pPr>
              <w:pStyle w:val="TableParagraph"/>
              <w:spacing w:before="6"/>
              <w:ind w:left="107"/>
              <w:rPr>
                <w:sz w:val="20"/>
              </w:rPr>
            </w:pPr>
            <w:r>
              <w:rPr>
                <w:sz w:val="20"/>
              </w:rPr>
              <w:t>Nastavak</w:t>
            </w:r>
            <w:r>
              <w:rPr>
                <w:spacing w:val="-5"/>
                <w:sz w:val="20"/>
              </w:rPr>
              <w:t> </w:t>
            </w:r>
            <w:r>
              <w:rPr>
                <w:sz w:val="20"/>
              </w:rPr>
              <w:t>izrade</w:t>
            </w:r>
            <w:r>
              <w:rPr>
                <w:spacing w:val="-4"/>
                <w:sz w:val="20"/>
              </w:rPr>
              <w:t> </w:t>
            </w:r>
            <w:r>
              <w:rPr>
                <w:sz w:val="20"/>
              </w:rPr>
              <w:t>dokumentacije</w:t>
            </w:r>
            <w:r>
              <w:rPr>
                <w:spacing w:val="-5"/>
                <w:sz w:val="20"/>
              </w:rPr>
              <w:t> </w:t>
            </w:r>
            <w:r>
              <w:rPr>
                <w:sz w:val="20"/>
              </w:rPr>
              <w:t>za</w:t>
            </w:r>
            <w:r>
              <w:rPr>
                <w:spacing w:val="-3"/>
                <w:sz w:val="20"/>
              </w:rPr>
              <w:t> </w:t>
            </w:r>
            <w:r>
              <w:rPr>
                <w:sz w:val="20"/>
              </w:rPr>
              <w:t>obnovu</w:t>
            </w:r>
            <w:r>
              <w:rPr>
                <w:spacing w:val="-5"/>
                <w:sz w:val="20"/>
              </w:rPr>
              <w:t> </w:t>
            </w:r>
            <w:r>
              <w:rPr>
                <w:sz w:val="20"/>
              </w:rPr>
              <w:t>Kaštela</w:t>
            </w:r>
            <w:r>
              <w:rPr>
                <w:spacing w:val="-5"/>
                <w:sz w:val="20"/>
              </w:rPr>
              <w:t> </w:t>
            </w:r>
            <w:r>
              <w:rPr>
                <w:sz w:val="20"/>
              </w:rPr>
              <w:t>u</w:t>
            </w:r>
            <w:r>
              <w:rPr>
                <w:spacing w:val="-4"/>
                <w:sz w:val="20"/>
              </w:rPr>
              <w:t> </w:t>
            </w:r>
            <w:r>
              <w:rPr>
                <w:spacing w:val="-2"/>
                <w:sz w:val="20"/>
              </w:rPr>
              <w:t>Završju</w:t>
            </w:r>
          </w:p>
        </w:tc>
      </w:tr>
      <w:tr>
        <w:trPr>
          <w:trHeight w:val="285" w:hRule="atLeast"/>
        </w:trPr>
        <w:tc>
          <w:tcPr>
            <w:tcW w:w="9061" w:type="dxa"/>
          </w:tcPr>
          <w:p>
            <w:pPr>
              <w:pStyle w:val="TableParagraph"/>
              <w:spacing w:before="9"/>
              <w:ind w:left="107"/>
              <w:rPr>
                <w:sz w:val="20"/>
              </w:rPr>
            </w:pPr>
            <w:r>
              <w:rPr>
                <w:sz w:val="20"/>
              </w:rPr>
              <w:t>Nastavak</w:t>
            </w:r>
            <w:r>
              <w:rPr>
                <w:spacing w:val="-5"/>
                <w:sz w:val="20"/>
              </w:rPr>
              <w:t> </w:t>
            </w:r>
            <w:r>
              <w:rPr>
                <w:sz w:val="20"/>
              </w:rPr>
              <w:t>izrade</w:t>
            </w:r>
            <w:r>
              <w:rPr>
                <w:spacing w:val="-5"/>
                <w:sz w:val="20"/>
              </w:rPr>
              <w:t> </w:t>
            </w:r>
            <w:r>
              <w:rPr>
                <w:sz w:val="20"/>
              </w:rPr>
              <w:t>dokumentacije</w:t>
            </w:r>
            <w:r>
              <w:rPr>
                <w:spacing w:val="-5"/>
                <w:sz w:val="20"/>
              </w:rPr>
              <w:t> </w:t>
            </w:r>
            <w:r>
              <w:rPr>
                <w:sz w:val="20"/>
              </w:rPr>
              <w:t>za</w:t>
            </w:r>
            <w:r>
              <w:rPr>
                <w:spacing w:val="-3"/>
                <w:sz w:val="20"/>
              </w:rPr>
              <w:t> </w:t>
            </w:r>
            <w:r>
              <w:rPr>
                <w:sz w:val="20"/>
              </w:rPr>
              <w:t>Bike</w:t>
            </w:r>
            <w:r>
              <w:rPr>
                <w:spacing w:val="-5"/>
                <w:sz w:val="20"/>
              </w:rPr>
              <w:t> </w:t>
            </w:r>
            <w:r>
              <w:rPr>
                <w:spacing w:val="-4"/>
                <w:sz w:val="20"/>
              </w:rPr>
              <w:t>Park</w:t>
            </w:r>
          </w:p>
        </w:tc>
      </w:tr>
      <w:tr>
        <w:trPr>
          <w:trHeight w:val="282" w:hRule="atLeast"/>
        </w:trPr>
        <w:tc>
          <w:tcPr>
            <w:tcW w:w="9061" w:type="dxa"/>
          </w:tcPr>
          <w:p>
            <w:pPr>
              <w:pStyle w:val="TableParagraph"/>
              <w:spacing w:before="6"/>
              <w:ind w:left="107"/>
              <w:rPr>
                <w:sz w:val="20"/>
              </w:rPr>
            </w:pPr>
            <w:r>
              <w:rPr>
                <w:sz w:val="20"/>
              </w:rPr>
              <w:t>Sanacija</w:t>
            </w:r>
            <w:r>
              <w:rPr>
                <w:spacing w:val="-4"/>
                <w:sz w:val="20"/>
              </w:rPr>
              <w:t> </w:t>
            </w:r>
            <w:r>
              <w:rPr>
                <w:sz w:val="20"/>
              </w:rPr>
              <w:t>potpornih</w:t>
            </w:r>
            <w:r>
              <w:rPr>
                <w:spacing w:val="-4"/>
                <w:sz w:val="20"/>
              </w:rPr>
              <w:t> </w:t>
            </w:r>
            <w:r>
              <w:rPr>
                <w:sz w:val="20"/>
              </w:rPr>
              <w:t>zidova</w:t>
            </w:r>
            <w:r>
              <w:rPr>
                <w:spacing w:val="-4"/>
                <w:sz w:val="20"/>
              </w:rPr>
              <w:t> </w:t>
            </w:r>
            <w:r>
              <w:rPr>
                <w:sz w:val="20"/>
              </w:rPr>
              <w:t>oko</w:t>
            </w:r>
            <w:r>
              <w:rPr>
                <w:spacing w:val="-5"/>
                <w:sz w:val="20"/>
              </w:rPr>
              <w:t> </w:t>
            </w:r>
            <w:r>
              <w:rPr>
                <w:sz w:val="20"/>
              </w:rPr>
              <w:t>Grožnjana</w:t>
            </w:r>
            <w:r>
              <w:rPr>
                <w:spacing w:val="-4"/>
                <w:sz w:val="20"/>
              </w:rPr>
              <w:t> </w:t>
            </w:r>
            <w:r>
              <w:rPr>
                <w:sz w:val="20"/>
              </w:rPr>
              <w:t>uz</w:t>
            </w:r>
            <w:r>
              <w:rPr>
                <w:spacing w:val="-3"/>
                <w:sz w:val="20"/>
              </w:rPr>
              <w:t> </w:t>
            </w:r>
            <w:r>
              <w:rPr>
                <w:sz w:val="20"/>
              </w:rPr>
              <w:t>uređenje</w:t>
            </w:r>
            <w:r>
              <w:rPr>
                <w:spacing w:val="-4"/>
                <w:sz w:val="20"/>
              </w:rPr>
              <w:t> </w:t>
            </w:r>
            <w:r>
              <w:rPr>
                <w:spacing w:val="-2"/>
                <w:sz w:val="20"/>
              </w:rPr>
              <w:t>šetnice</w:t>
            </w:r>
          </w:p>
        </w:tc>
      </w:tr>
      <w:tr>
        <w:trPr>
          <w:trHeight w:val="285" w:hRule="atLeast"/>
        </w:trPr>
        <w:tc>
          <w:tcPr>
            <w:tcW w:w="9061" w:type="dxa"/>
          </w:tcPr>
          <w:p>
            <w:pPr>
              <w:pStyle w:val="TableParagraph"/>
              <w:spacing w:before="9"/>
              <w:ind w:left="107"/>
              <w:rPr>
                <w:sz w:val="20"/>
              </w:rPr>
            </w:pPr>
            <w:r>
              <w:rPr>
                <w:sz w:val="20"/>
              </w:rPr>
              <w:t>Obnova</w:t>
            </w:r>
            <w:r>
              <w:rPr>
                <w:spacing w:val="-4"/>
                <w:sz w:val="20"/>
              </w:rPr>
              <w:t> </w:t>
            </w:r>
            <w:r>
              <w:rPr>
                <w:sz w:val="20"/>
              </w:rPr>
              <w:t>i</w:t>
            </w:r>
            <w:r>
              <w:rPr>
                <w:spacing w:val="-5"/>
                <w:sz w:val="20"/>
              </w:rPr>
              <w:t> </w:t>
            </w:r>
            <w:r>
              <w:rPr>
                <w:sz w:val="20"/>
              </w:rPr>
              <w:t>uređenje</w:t>
            </w:r>
            <w:r>
              <w:rPr>
                <w:spacing w:val="-3"/>
                <w:sz w:val="20"/>
              </w:rPr>
              <w:t> </w:t>
            </w:r>
            <w:r>
              <w:rPr>
                <w:sz w:val="20"/>
              </w:rPr>
              <w:t>gradske</w:t>
            </w:r>
            <w:r>
              <w:rPr>
                <w:spacing w:val="-4"/>
                <w:sz w:val="20"/>
              </w:rPr>
              <w:t> </w:t>
            </w:r>
            <w:r>
              <w:rPr>
                <w:sz w:val="20"/>
              </w:rPr>
              <w:t>Galerije</w:t>
            </w:r>
            <w:r>
              <w:rPr>
                <w:spacing w:val="-4"/>
                <w:sz w:val="20"/>
              </w:rPr>
              <w:t> </w:t>
            </w:r>
            <w:r>
              <w:rPr>
                <w:spacing w:val="-2"/>
                <w:sz w:val="20"/>
              </w:rPr>
              <w:t>Fonticus</w:t>
            </w:r>
          </w:p>
        </w:tc>
      </w:tr>
      <w:tr>
        <w:trPr>
          <w:trHeight w:val="282" w:hRule="atLeast"/>
        </w:trPr>
        <w:tc>
          <w:tcPr>
            <w:tcW w:w="9061" w:type="dxa"/>
          </w:tcPr>
          <w:p>
            <w:pPr>
              <w:pStyle w:val="TableParagraph"/>
              <w:spacing w:before="6"/>
              <w:ind w:left="107"/>
              <w:rPr>
                <w:sz w:val="20"/>
              </w:rPr>
            </w:pPr>
            <w:r>
              <w:rPr>
                <w:sz w:val="20"/>
              </w:rPr>
              <w:t>Sanacija</w:t>
            </w:r>
            <w:r>
              <w:rPr>
                <w:spacing w:val="-6"/>
                <w:sz w:val="20"/>
              </w:rPr>
              <w:t> </w:t>
            </w:r>
            <w:r>
              <w:rPr>
                <w:sz w:val="20"/>
              </w:rPr>
              <w:t>kamenog</w:t>
            </w:r>
            <w:r>
              <w:rPr>
                <w:spacing w:val="-6"/>
                <w:sz w:val="20"/>
              </w:rPr>
              <w:t> </w:t>
            </w:r>
            <w:r>
              <w:rPr>
                <w:sz w:val="20"/>
              </w:rPr>
              <w:t>opločenja</w:t>
            </w:r>
            <w:r>
              <w:rPr>
                <w:spacing w:val="-3"/>
                <w:sz w:val="20"/>
              </w:rPr>
              <w:t> </w:t>
            </w:r>
            <w:r>
              <w:rPr>
                <w:sz w:val="20"/>
              </w:rPr>
              <w:t>unutar</w:t>
            </w:r>
            <w:r>
              <w:rPr>
                <w:spacing w:val="-7"/>
                <w:sz w:val="20"/>
              </w:rPr>
              <w:t> </w:t>
            </w:r>
            <w:r>
              <w:rPr>
                <w:sz w:val="20"/>
              </w:rPr>
              <w:t>starogradske</w:t>
            </w:r>
            <w:r>
              <w:rPr>
                <w:spacing w:val="-5"/>
                <w:sz w:val="20"/>
              </w:rPr>
              <w:t> </w:t>
            </w:r>
            <w:r>
              <w:rPr>
                <w:sz w:val="20"/>
              </w:rPr>
              <w:t>jezgre</w:t>
            </w:r>
            <w:r>
              <w:rPr>
                <w:spacing w:val="-4"/>
                <w:sz w:val="20"/>
              </w:rPr>
              <w:t> </w:t>
            </w:r>
            <w:r>
              <w:rPr>
                <w:spacing w:val="-2"/>
                <w:sz w:val="20"/>
              </w:rPr>
              <w:t>Grožnjana</w:t>
            </w:r>
          </w:p>
        </w:tc>
      </w:tr>
      <w:tr>
        <w:trPr>
          <w:trHeight w:val="285" w:hRule="atLeast"/>
        </w:trPr>
        <w:tc>
          <w:tcPr>
            <w:tcW w:w="9061" w:type="dxa"/>
          </w:tcPr>
          <w:p>
            <w:pPr>
              <w:pStyle w:val="TableParagraph"/>
              <w:spacing w:before="9"/>
              <w:ind w:left="107"/>
              <w:rPr>
                <w:sz w:val="20"/>
              </w:rPr>
            </w:pPr>
            <w:r>
              <w:rPr>
                <w:sz w:val="20"/>
              </w:rPr>
              <w:t>Nastavak</w:t>
            </w:r>
            <w:r>
              <w:rPr>
                <w:spacing w:val="-6"/>
                <w:sz w:val="20"/>
              </w:rPr>
              <w:t> </w:t>
            </w:r>
            <w:r>
              <w:rPr>
                <w:sz w:val="20"/>
              </w:rPr>
              <w:t>asfaltiranja</w:t>
            </w:r>
            <w:r>
              <w:rPr>
                <w:spacing w:val="-6"/>
                <w:sz w:val="20"/>
              </w:rPr>
              <w:t> </w:t>
            </w:r>
            <w:r>
              <w:rPr>
                <w:sz w:val="20"/>
              </w:rPr>
              <w:t>nerazvrstanih</w:t>
            </w:r>
            <w:r>
              <w:rPr>
                <w:spacing w:val="-6"/>
                <w:sz w:val="20"/>
              </w:rPr>
              <w:t> </w:t>
            </w:r>
            <w:r>
              <w:rPr>
                <w:sz w:val="20"/>
              </w:rPr>
              <w:t>cesta</w:t>
            </w:r>
            <w:r>
              <w:rPr>
                <w:spacing w:val="-5"/>
                <w:sz w:val="20"/>
              </w:rPr>
              <w:t> </w:t>
            </w:r>
            <w:r>
              <w:rPr>
                <w:sz w:val="20"/>
              </w:rPr>
              <w:t>na</w:t>
            </w:r>
            <w:r>
              <w:rPr>
                <w:spacing w:val="-4"/>
                <w:sz w:val="20"/>
              </w:rPr>
              <w:t> </w:t>
            </w:r>
            <w:r>
              <w:rPr>
                <w:sz w:val="20"/>
              </w:rPr>
              <w:t>području</w:t>
            </w:r>
            <w:r>
              <w:rPr>
                <w:spacing w:val="-4"/>
                <w:sz w:val="20"/>
              </w:rPr>
              <w:t> </w:t>
            </w:r>
            <w:r>
              <w:rPr>
                <w:spacing w:val="-2"/>
                <w:sz w:val="20"/>
              </w:rPr>
              <w:t>općine</w:t>
            </w:r>
          </w:p>
        </w:tc>
      </w:tr>
    </w:tbl>
    <w:p>
      <w:pPr>
        <w:pStyle w:val="TableParagraph"/>
        <w:spacing w:after="0"/>
        <w:rPr>
          <w:sz w:val="20"/>
        </w:rPr>
        <w:sectPr>
          <w:pgSz w:w="11920" w:h="16840"/>
          <w:pgMar w:header="0" w:footer="735" w:top="1060" w:bottom="920" w:left="1417" w:right="1133"/>
        </w:sectPr>
      </w:pPr>
    </w:p>
    <w:p>
      <w:pPr>
        <w:pStyle w:val="Heading3"/>
        <w:numPr>
          <w:ilvl w:val="1"/>
          <w:numId w:val="2"/>
        </w:numPr>
        <w:tabs>
          <w:tab w:pos="568" w:val="left" w:leader="none"/>
          <w:tab w:pos="1799" w:val="left" w:leader="none"/>
          <w:tab w:pos="2601" w:val="left" w:leader="none"/>
          <w:tab w:pos="4306" w:val="left" w:leader="none"/>
          <w:tab w:pos="5882" w:val="left" w:leader="none"/>
          <w:tab w:pos="7223" w:val="left" w:leader="none"/>
          <w:tab w:pos="8910" w:val="left" w:leader="none"/>
        </w:tabs>
        <w:spacing w:line="240" w:lineRule="auto" w:before="72" w:after="0"/>
        <w:ind w:left="568" w:right="0" w:hanging="565"/>
        <w:jc w:val="left"/>
      </w:pPr>
      <w:bookmarkStart w:name="_TOC_250010" w:id="8"/>
      <w:r>
        <w:rPr>
          <w:spacing w:val="-2"/>
        </w:rPr>
        <w:t>GODIŠNJI</w:t>
      </w:r>
      <w:r>
        <w:rPr/>
        <w:tab/>
      </w:r>
      <w:r>
        <w:rPr>
          <w:spacing w:val="-4"/>
        </w:rPr>
        <w:t>PLAN</w:t>
      </w:r>
      <w:r>
        <w:rPr/>
        <w:tab/>
      </w:r>
      <w:r>
        <w:rPr>
          <w:spacing w:val="-2"/>
        </w:rPr>
        <w:t>PROVOĐENJA</w:t>
      </w:r>
      <w:r>
        <w:rPr/>
        <w:tab/>
      </w:r>
      <w:r>
        <w:rPr>
          <w:spacing w:val="-2"/>
        </w:rPr>
        <w:t>POSTUPAKA</w:t>
      </w:r>
      <w:r>
        <w:rPr/>
        <w:tab/>
      </w:r>
      <w:r>
        <w:rPr>
          <w:spacing w:val="-2"/>
        </w:rPr>
        <w:t>PROCJENE</w:t>
      </w:r>
      <w:r>
        <w:rPr/>
        <w:tab/>
      </w:r>
      <w:r>
        <w:rPr>
          <w:spacing w:val="-2"/>
        </w:rPr>
        <w:t>NEKRETNINA</w:t>
      </w:r>
      <w:r>
        <w:rPr/>
        <w:tab/>
      </w:r>
      <w:bookmarkEnd w:id="8"/>
      <w:r>
        <w:rPr>
          <w:spacing w:val="-10"/>
        </w:rPr>
        <w:t>U</w:t>
      </w:r>
    </w:p>
    <w:p>
      <w:pPr>
        <w:pStyle w:val="Heading3"/>
        <w:spacing w:before="43"/>
        <w:ind w:firstLine="0"/>
      </w:pPr>
      <w:bookmarkStart w:name="_TOC_250009" w:id="9"/>
      <w:r>
        <w:rPr>
          <w:spacing w:val="-2"/>
        </w:rPr>
        <w:t>VLASNIŠTVU</w:t>
      </w:r>
      <w:r>
        <w:rPr>
          <w:spacing w:val="8"/>
        </w:rPr>
        <w:t> </w:t>
      </w:r>
      <w:r>
        <w:rPr>
          <w:spacing w:val="-2"/>
        </w:rPr>
        <w:t>OPĆINE</w:t>
      </w:r>
      <w:r>
        <w:rPr>
          <w:spacing w:val="9"/>
        </w:rPr>
        <w:t> </w:t>
      </w:r>
      <w:bookmarkEnd w:id="9"/>
      <w:r>
        <w:rPr>
          <w:spacing w:val="-2"/>
        </w:rPr>
        <w:t>GROŽNJAN-GRISIGNANA</w:t>
      </w:r>
    </w:p>
    <w:p>
      <w:pPr>
        <w:pStyle w:val="BodyText"/>
        <w:spacing w:line="276" w:lineRule="auto" w:before="242"/>
        <w:ind w:left="3" w:right="291" w:firstLine="566"/>
        <w:jc w:val="both"/>
      </w:pPr>
      <w:r>
        <w:rPr/>
        <w:t>Procjena vrijednosti nekretnina u Republici Hrvatskoj regulirana je Zakonom o procjeni</w:t>
      </w:r>
      <w:r>
        <w:rPr>
          <w:spacing w:val="-14"/>
        </w:rPr>
        <w:t> </w:t>
      </w:r>
      <w:r>
        <w:rPr/>
        <w:t>vrijednosti</w:t>
      </w:r>
      <w:r>
        <w:rPr>
          <w:spacing w:val="-13"/>
        </w:rPr>
        <w:t> </w:t>
      </w:r>
      <w:r>
        <w:rPr/>
        <w:t>nekretnina</w:t>
      </w:r>
      <w:r>
        <w:rPr>
          <w:spacing w:val="-13"/>
        </w:rPr>
        <w:t> </w:t>
      </w:r>
      <w:r>
        <w:rPr/>
        <w:t>(»Narodne</w:t>
      </w:r>
      <w:r>
        <w:rPr>
          <w:spacing w:val="-13"/>
        </w:rPr>
        <w:t> </w:t>
      </w:r>
      <w:r>
        <w:rPr/>
        <w:t>novine«,</w:t>
      </w:r>
      <w:r>
        <w:rPr>
          <w:spacing w:val="-14"/>
        </w:rPr>
        <w:t> </w:t>
      </w:r>
      <w:r>
        <w:rPr/>
        <w:t>broj</w:t>
      </w:r>
      <w:r>
        <w:rPr>
          <w:spacing w:val="-13"/>
        </w:rPr>
        <w:t> </w:t>
      </w:r>
      <w:r>
        <w:rPr/>
        <w:t>78/15)</w:t>
      </w:r>
      <w:r>
        <w:rPr>
          <w:spacing w:val="-13"/>
        </w:rPr>
        <w:t> </w:t>
      </w:r>
      <w:r>
        <w:rPr/>
        <w:t>koji</w:t>
      </w:r>
      <w:r>
        <w:rPr>
          <w:spacing w:val="-13"/>
        </w:rPr>
        <w:t> </w:t>
      </w:r>
      <w:r>
        <w:rPr/>
        <w:t>je</w:t>
      </w:r>
      <w:r>
        <w:rPr>
          <w:spacing w:val="-13"/>
        </w:rPr>
        <w:t> </w:t>
      </w:r>
      <w:r>
        <w:rPr/>
        <w:t>donesen</w:t>
      </w:r>
      <w:r>
        <w:rPr>
          <w:spacing w:val="-14"/>
        </w:rPr>
        <w:t> </w:t>
      </w:r>
      <w:r>
        <w:rPr/>
        <w:t>03.</w:t>
      </w:r>
      <w:r>
        <w:rPr>
          <w:spacing w:val="-13"/>
        </w:rPr>
        <w:t> </w:t>
      </w:r>
      <w:r>
        <w:rPr/>
        <w:t>srpnja 2015. godine, a na snazi je od 25. srpnja 2015. godine.</w:t>
      </w:r>
    </w:p>
    <w:p>
      <w:pPr>
        <w:pStyle w:val="BodyText"/>
        <w:spacing w:line="276" w:lineRule="auto" w:before="201"/>
        <w:ind w:left="3" w:right="294" w:firstLine="566"/>
        <w:jc w:val="both"/>
      </w:pPr>
      <w:r>
        <w:rPr/>
        <w:t>Definirani</w:t>
      </w:r>
      <w:r>
        <w:rPr>
          <w:spacing w:val="-11"/>
        </w:rPr>
        <w:t> </w:t>
      </w:r>
      <w:r>
        <w:rPr/>
        <w:t>su</w:t>
      </w:r>
      <w:r>
        <w:rPr>
          <w:spacing w:val="-12"/>
        </w:rPr>
        <w:t> </w:t>
      </w:r>
      <w:r>
        <w:rPr/>
        <w:t>sljedeći</w:t>
      </w:r>
      <w:r>
        <w:rPr>
          <w:spacing w:val="-12"/>
        </w:rPr>
        <w:t> </w:t>
      </w:r>
      <w:r>
        <w:rPr/>
        <w:t>ciljevi</w:t>
      </w:r>
      <w:r>
        <w:rPr>
          <w:spacing w:val="-12"/>
        </w:rPr>
        <w:t> </w:t>
      </w:r>
      <w:r>
        <w:rPr/>
        <w:t>provođenja</w:t>
      </w:r>
      <w:r>
        <w:rPr>
          <w:spacing w:val="-14"/>
        </w:rPr>
        <w:t> </w:t>
      </w:r>
      <w:r>
        <w:rPr/>
        <w:t>postupaka</w:t>
      </w:r>
      <w:r>
        <w:rPr>
          <w:spacing w:val="-11"/>
        </w:rPr>
        <w:t> </w:t>
      </w:r>
      <w:r>
        <w:rPr/>
        <w:t>procjene</w:t>
      </w:r>
      <w:r>
        <w:rPr>
          <w:spacing w:val="-9"/>
        </w:rPr>
        <w:t> </w:t>
      </w:r>
      <w:r>
        <w:rPr/>
        <w:t>nekretnina</w:t>
      </w:r>
      <w:r>
        <w:rPr>
          <w:spacing w:val="-11"/>
        </w:rPr>
        <w:t> </w:t>
      </w:r>
      <w:r>
        <w:rPr/>
        <w:t>u</w:t>
      </w:r>
      <w:r>
        <w:rPr>
          <w:spacing w:val="-13"/>
        </w:rPr>
        <w:t> </w:t>
      </w:r>
      <w:r>
        <w:rPr/>
        <w:t>vlasništvu Općine Grožnjan-Grisignana:</w:t>
      </w:r>
    </w:p>
    <w:p>
      <w:pPr>
        <w:pStyle w:val="ListParagraph"/>
        <w:numPr>
          <w:ilvl w:val="0"/>
          <w:numId w:val="6"/>
        </w:numPr>
        <w:tabs>
          <w:tab w:pos="723" w:val="left" w:leader="none"/>
        </w:tabs>
        <w:spacing w:line="276" w:lineRule="auto" w:before="200" w:after="0"/>
        <w:ind w:left="723" w:right="293" w:hanging="360"/>
        <w:jc w:val="both"/>
        <w:rPr>
          <w:sz w:val="24"/>
        </w:rPr>
      </w:pPr>
      <w:r>
        <w:rPr>
          <w:sz w:val="24"/>
        </w:rPr>
        <w:t>Procjena</w:t>
      </w:r>
      <w:r>
        <w:rPr>
          <w:spacing w:val="-3"/>
          <w:sz w:val="24"/>
        </w:rPr>
        <w:t> </w:t>
      </w:r>
      <w:r>
        <w:rPr>
          <w:sz w:val="24"/>
        </w:rPr>
        <w:t>potencijala</w:t>
      </w:r>
      <w:r>
        <w:rPr>
          <w:spacing w:val="-1"/>
          <w:sz w:val="24"/>
        </w:rPr>
        <w:t> </w:t>
      </w:r>
      <w:r>
        <w:rPr>
          <w:sz w:val="24"/>
        </w:rPr>
        <w:t>nekretnina</w:t>
      </w:r>
      <w:r>
        <w:rPr>
          <w:spacing w:val="-2"/>
          <w:sz w:val="24"/>
        </w:rPr>
        <w:t> </w:t>
      </w:r>
      <w:r>
        <w:rPr>
          <w:sz w:val="24"/>
        </w:rPr>
        <w:t>Općine</w:t>
      </w:r>
      <w:r>
        <w:rPr>
          <w:spacing w:val="-6"/>
          <w:sz w:val="24"/>
        </w:rPr>
        <w:t> </w:t>
      </w:r>
      <w:r>
        <w:rPr>
          <w:sz w:val="24"/>
        </w:rPr>
        <w:t>Grožnjan-Grisignana</w:t>
      </w:r>
      <w:r>
        <w:rPr>
          <w:spacing w:val="-2"/>
          <w:sz w:val="24"/>
        </w:rPr>
        <w:t> </w:t>
      </w:r>
      <w:r>
        <w:rPr>
          <w:sz w:val="24"/>
        </w:rPr>
        <w:t>mora</w:t>
      </w:r>
      <w:r>
        <w:rPr>
          <w:spacing w:val="-4"/>
          <w:sz w:val="24"/>
        </w:rPr>
        <w:t> </w:t>
      </w:r>
      <w:r>
        <w:rPr>
          <w:sz w:val="24"/>
        </w:rPr>
        <w:t>se</w:t>
      </w:r>
      <w:r>
        <w:rPr>
          <w:spacing w:val="-6"/>
          <w:sz w:val="24"/>
        </w:rPr>
        <w:t> </w:t>
      </w:r>
      <w:r>
        <w:rPr>
          <w:sz w:val="24"/>
        </w:rPr>
        <w:t>zasnivati</w:t>
      </w:r>
      <w:r>
        <w:rPr>
          <w:spacing w:val="-3"/>
          <w:sz w:val="24"/>
        </w:rPr>
        <w:t> </w:t>
      </w:r>
      <w:r>
        <w:rPr>
          <w:sz w:val="24"/>
        </w:rPr>
        <w:t>na snimanju, popisu i ocjeni realnog stanja;</w:t>
      </w:r>
    </w:p>
    <w:p>
      <w:pPr>
        <w:pStyle w:val="ListParagraph"/>
        <w:numPr>
          <w:ilvl w:val="0"/>
          <w:numId w:val="6"/>
        </w:numPr>
        <w:tabs>
          <w:tab w:pos="723" w:val="left" w:leader="none"/>
        </w:tabs>
        <w:spacing w:line="276" w:lineRule="auto" w:before="1" w:after="0"/>
        <w:ind w:left="723" w:right="298" w:hanging="360"/>
        <w:jc w:val="both"/>
        <w:rPr>
          <w:sz w:val="24"/>
        </w:rPr>
      </w:pPr>
      <w:r>
        <w:rPr>
          <w:sz w:val="24"/>
        </w:rPr>
        <w:t>Uspostava jedinstvenog sustava i kriterija u procjeni vrijednosti pojedinog oblika imovine kako bi se poštivalo važeće zakonodavstvo i što transparentnije odredila njezina vrijednost.</w:t>
      </w:r>
    </w:p>
    <w:p>
      <w:pPr>
        <w:pStyle w:val="BodyText"/>
        <w:spacing w:line="276" w:lineRule="auto" w:before="201"/>
        <w:ind w:left="3" w:firstLine="707"/>
      </w:pPr>
      <w:r>
        <w:rPr/>
        <w:t>Općina</w:t>
      </w:r>
      <w:r>
        <w:rPr>
          <w:spacing w:val="36"/>
        </w:rPr>
        <w:t> </w:t>
      </w:r>
      <w:r>
        <w:rPr/>
        <w:t>Grožnjan-Grisignana</w:t>
      </w:r>
      <w:r>
        <w:rPr>
          <w:spacing w:val="37"/>
        </w:rPr>
        <w:t> </w:t>
      </w:r>
      <w:r>
        <w:rPr/>
        <w:t>tijekom</w:t>
      </w:r>
      <w:r>
        <w:rPr>
          <w:spacing w:val="34"/>
        </w:rPr>
        <w:t> </w:t>
      </w:r>
      <w:r>
        <w:rPr/>
        <w:t>2026.</w:t>
      </w:r>
      <w:r>
        <w:rPr>
          <w:spacing w:val="35"/>
        </w:rPr>
        <w:t> </w:t>
      </w:r>
      <w:r>
        <w:rPr/>
        <w:t>godine</w:t>
      </w:r>
      <w:r>
        <w:rPr>
          <w:spacing w:val="34"/>
        </w:rPr>
        <w:t> </w:t>
      </w:r>
      <w:r>
        <w:rPr/>
        <w:t>vršit</w:t>
      </w:r>
      <w:r>
        <w:rPr>
          <w:spacing w:val="35"/>
        </w:rPr>
        <w:t> </w:t>
      </w:r>
      <w:r>
        <w:rPr/>
        <w:t>će</w:t>
      </w:r>
      <w:r>
        <w:rPr>
          <w:spacing w:val="33"/>
        </w:rPr>
        <w:t> </w:t>
      </w:r>
      <w:r>
        <w:rPr/>
        <w:t>procjenu</w:t>
      </w:r>
      <w:r>
        <w:rPr>
          <w:spacing w:val="33"/>
        </w:rPr>
        <w:t> </w:t>
      </w:r>
      <w:r>
        <w:rPr/>
        <w:t>nekretnina ovisno o planovima za raspisivanje natječaja za prodaju.</w:t>
      </w:r>
    </w:p>
    <w:p>
      <w:pPr>
        <w:pStyle w:val="BodyText"/>
        <w:spacing w:after="0" w:line="276" w:lineRule="auto"/>
        <w:sectPr>
          <w:pgSz w:w="11920" w:h="16840"/>
          <w:pgMar w:header="0" w:footer="735" w:top="1060" w:bottom="920" w:left="1417" w:right="1133"/>
        </w:sectPr>
      </w:pPr>
    </w:p>
    <w:p>
      <w:pPr>
        <w:pStyle w:val="Heading3"/>
        <w:numPr>
          <w:ilvl w:val="1"/>
          <w:numId w:val="2"/>
        </w:numPr>
        <w:tabs>
          <w:tab w:pos="568" w:val="left" w:leader="none"/>
        </w:tabs>
        <w:spacing w:line="240" w:lineRule="auto" w:before="72" w:after="0"/>
        <w:ind w:left="568" w:right="0" w:hanging="565"/>
        <w:jc w:val="left"/>
      </w:pPr>
      <w:bookmarkStart w:name="_TOC_250008" w:id="10"/>
      <w:r>
        <w:rPr/>
        <w:t>GODIŠNJI</w:t>
      </w:r>
      <w:r>
        <w:rPr>
          <w:spacing w:val="-13"/>
        </w:rPr>
        <w:t> </w:t>
      </w:r>
      <w:r>
        <w:rPr/>
        <w:t>PLAN</w:t>
      </w:r>
      <w:r>
        <w:rPr>
          <w:spacing w:val="-12"/>
        </w:rPr>
        <w:t> </w:t>
      </w:r>
      <w:r>
        <w:rPr/>
        <w:t>RJEŠAVANJA</w:t>
      </w:r>
      <w:r>
        <w:rPr>
          <w:spacing w:val="-13"/>
        </w:rPr>
        <w:t> </w:t>
      </w:r>
      <w:r>
        <w:rPr/>
        <w:t>IMOVINSKO-PRAVNIH</w:t>
      </w:r>
      <w:r>
        <w:rPr>
          <w:spacing w:val="-12"/>
        </w:rPr>
        <w:t> </w:t>
      </w:r>
      <w:bookmarkEnd w:id="10"/>
      <w:r>
        <w:rPr>
          <w:spacing w:val="-2"/>
        </w:rPr>
        <w:t>ODNOSA</w:t>
      </w:r>
    </w:p>
    <w:p>
      <w:pPr>
        <w:pStyle w:val="BodyText"/>
        <w:spacing w:line="276" w:lineRule="auto" w:before="245"/>
        <w:ind w:left="3" w:right="298" w:firstLine="566"/>
        <w:jc w:val="both"/>
      </w:pPr>
      <w:r>
        <w:rPr/>
        <w:t>Jedan od osnovnih zadataka u rješavanju prijepora oko zahtjeva koje jedinice lokalne i područne samouprave imaju prema Republici Hrvatskoj je u rješavanju suvlasničkih</w:t>
      </w:r>
      <w:r>
        <w:rPr>
          <w:spacing w:val="-14"/>
        </w:rPr>
        <w:t> </w:t>
      </w:r>
      <w:r>
        <w:rPr/>
        <w:t>odnosa</w:t>
      </w:r>
      <w:r>
        <w:rPr>
          <w:spacing w:val="-13"/>
        </w:rPr>
        <w:t> </w:t>
      </w:r>
      <w:r>
        <w:rPr/>
        <w:t>u</w:t>
      </w:r>
      <w:r>
        <w:rPr>
          <w:spacing w:val="-13"/>
        </w:rPr>
        <w:t> </w:t>
      </w:r>
      <w:r>
        <w:rPr/>
        <w:t>kojima</w:t>
      </w:r>
      <w:r>
        <w:rPr>
          <w:spacing w:val="-13"/>
        </w:rPr>
        <w:t> </w:t>
      </w:r>
      <w:r>
        <w:rPr/>
        <w:t>se</w:t>
      </w:r>
      <w:r>
        <w:rPr>
          <w:spacing w:val="-14"/>
        </w:rPr>
        <w:t> </w:t>
      </w:r>
      <w:r>
        <w:rPr/>
        <w:t>međusobno</w:t>
      </w:r>
      <w:r>
        <w:rPr>
          <w:spacing w:val="-13"/>
        </w:rPr>
        <w:t> </w:t>
      </w:r>
      <w:r>
        <w:rPr/>
        <w:t>nalaze.</w:t>
      </w:r>
      <w:r>
        <w:rPr>
          <w:spacing w:val="-13"/>
        </w:rPr>
        <w:t> </w:t>
      </w:r>
      <w:r>
        <w:rPr/>
        <w:t>U</w:t>
      </w:r>
      <w:r>
        <w:rPr>
          <w:spacing w:val="-13"/>
        </w:rPr>
        <w:t> </w:t>
      </w:r>
      <w:r>
        <w:rPr/>
        <w:t>tom</w:t>
      </w:r>
      <w:r>
        <w:rPr>
          <w:spacing w:val="-13"/>
        </w:rPr>
        <w:t> </w:t>
      </w:r>
      <w:r>
        <w:rPr/>
        <w:t>smislu</w:t>
      </w:r>
      <w:r>
        <w:rPr>
          <w:spacing w:val="-14"/>
        </w:rPr>
        <w:t> </w:t>
      </w:r>
      <w:r>
        <w:rPr/>
        <w:t>potrebno</w:t>
      </w:r>
      <w:r>
        <w:rPr>
          <w:spacing w:val="-13"/>
        </w:rPr>
        <w:t> </w:t>
      </w:r>
      <w:r>
        <w:rPr/>
        <w:t>je</w:t>
      </w:r>
      <w:r>
        <w:rPr>
          <w:spacing w:val="-13"/>
        </w:rPr>
        <w:t> </w:t>
      </w:r>
      <w:r>
        <w:rPr/>
        <w:t>popisati</w:t>
      </w:r>
      <w:r>
        <w:rPr>
          <w:spacing w:val="-13"/>
        </w:rPr>
        <w:t> </w:t>
      </w:r>
      <w:r>
        <w:rPr/>
        <w:t>sve nekretnine (poslovne prostore i građevinska zemljišta) na kojima postoji suvlasništvo.</w:t>
      </w:r>
    </w:p>
    <w:p>
      <w:pPr>
        <w:pStyle w:val="BodyText"/>
        <w:spacing w:line="276" w:lineRule="auto" w:before="199"/>
        <w:ind w:left="3" w:right="296" w:firstLine="566"/>
        <w:jc w:val="both"/>
      </w:pPr>
      <w:r>
        <w:rPr>
          <w:spacing w:val="-2"/>
        </w:rPr>
        <w:t>Zakonom o uređivanju imovinskopravnih odnosa u svrhu izgradnje infrastrukturnih </w:t>
      </w:r>
      <w:r>
        <w:rPr/>
        <w:t>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w:t>
      </w:r>
      <w:r>
        <w:rPr>
          <w:spacing w:val="-14"/>
        </w:rPr>
        <w:t> </w:t>
      </w:r>
      <w:r>
        <w:rPr/>
        <w:t>odnosno</w:t>
      </w:r>
      <w:r>
        <w:rPr>
          <w:spacing w:val="-13"/>
        </w:rPr>
        <w:t> </w:t>
      </w:r>
      <w:r>
        <w:rPr/>
        <w:t>čiji</w:t>
      </w:r>
      <w:r>
        <w:rPr>
          <w:spacing w:val="-13"/>
        </w:rPr>
        <w:t> </w:t>
      </w:r>
      <w:r>
        <w:rPr/>
        <w:t>su</w:t>
      </w:r>
      <w:r>
        <w:rPr>
          <w:spacing w:val="-13"/>
        </w:rPr>
        <w:t> </w:t>
      </w:r>
      <w:r>
        <w:rPr/>
        <w:t>osnivači</w:t>
      </w:r>
      <w:r>
        <w:rPr>
          <w:spacing w:val="-14"/>
        </w:rPr>
        <w:t> </w:t>
      </w:r>
      <w:r>
        <w:rPr/>
        <w:t>jedinice</w:t>
      </w:r>
      <w:r>
        <w:rPr>
          <w:spacing w:val="-13"/>
        </w:rPr>
        <w:t> </w:t>
      </w:r>
      <w:r>
        <w:rPr/>
        <w:t>lokalne,</w:t>
      </w:r>
      <w:r>
        <w:rPr>
          <w:spacing w:val="-13"/>
        </w:rPr>
        <w:t> </w:t>
      </w:r>
      <w:r>
        <w:rPr/>
        <w:t>odnosno</w:t>
      </w:r>
      <w:r>
        <w:rPr>
          <w:spacing w:val="-13"/>
        </w:rPr>
        <w:t> </w:t>
      </w:r>
      <w:r>
        <w:rPr/>
        <w:t>jedinice</w:t>
      </w:r>
      <w:r>
        <w:rPr>
          <w:spacing w:val="-13"/>
        </w:rPr>
        <w:t> </w:t>
      </w:r>
      <w:r>
        <w:rPr/>
        <w:t>područne</w:t>
      </w:r>
      <w:r>
        <w:rPr>
          <w:spacing w:val="-14"/>
        </w:rPr>
        <w:t> </w:t>
      </w:r>
      <w:r>
        <w:rPr/>
        <w:t>(regionalne) </w:t>
      </w:r>
      <w:r>
        <w:rPr>
          <w:spacing w:val="-2"/>
        </w:rPr>
        <w:t>samouprave.</w:t>
      </w:r>
    </w:p>
    <w:p>
      <w:pPr>
        <w:pStyle w:val="BodyText"/>
        <w:spacing w:line="276" w:lineRule="auto" w:before="200"/>
        <w:ind w:left="3" w:right="295" w:firstLine="566"/>
        <w:jc w:val="both"/>
      </w:pPr>
      <w:r>
        <w:rPr/>
        <w:t>Općina Grožnjan-Grisignana iz prijašnjih godina ima neriješene imovinsko-pravne odnose</w:t>
      </w:r>
      <w:r>
        <w:rPr>
          <w:spacing w:val="-14"/>
        </w:rPr>
        <w:t> </w:t>
      </w:r>
      <w:r>
        <w:rPr/>
        <w:t>sa</w:t>
      </w:r>
      <w:r>
        <w:rPr>
          <w:spacing w:val="-13"/>
        </w:rPr>
        <w:t> </w:t>
      </w:r>
      <w:r>
        <w:rPr/>
        <w:t>Republikom</w:t>
      </w:r>
      <w:r>
        <w:rPr>
          <w:spacing w:val="-13"/>
        </w:rPr>
        <w:t> </w:t>
      </w:r>
      <w:r>
        <w:rPr/>
        <w:t>Hrvatskom</w:t>
      </w:r>
      <w:r>
        <w:rPr>
          <w:spacing w:val="-13"/>
        </w:rPr>
        <w:t> </w:t>
      </w:r>
      <w:r>
        <w:rPr/>
        <w:t>vezene</w:t>
      </w:r>
      <w:r>
        <w:rPr>
          <w:spacing w:val="-14"/>
        </w:rPr>
        <w:t> </w:t>
      </w:r>
      <w:r>
        <w:rPr/>
        <w:t>za</w:t>
      </w:r>
      <w:r>
        <w:rPr>
          <w:spacing w:val="-13"/>
        </w:rPr>
        <w:t> </w:t>
      </w:r>
      <w:r>
        <w:rPr/>
        <w:t>zemljište</w:t>
      </w:r>
      <w:r>
        <w:rPr>
          <w:spacing w:val="-13"/>
        </w:rPr>
        <w:t> </w:t>
      </w:r>
      <w:r>
        <w:rPr/>
        <w:t>unutar</w:t>
      </w:r>
      <w:r>
        <w:rPr>
          <w:spacing w:val="-13"/>
        </w:rPr>
        <w:t> </w:t>
      </w:r>
      <w:r>
        <w:rPr/>
        <w:t>građevinskog</w:t>
      </w:r>
      <w:r>
        <w:rPr>
          <w:spacing w:val="-13"/>
        </w:rPr>
        <w:t> </w:t>
      </w:r>
      <w:r>
        <w:rPr/>
        <w:t>područja</w:t>
      </w:r>
      <w:r>
        <w:rPr>
          <w:spacing w:val="-14"/>
        </w:rPr>
        <w:t> </w:t>
      </w:r>
      <w:r>
        <w:rPr/>
        <w:t>koje je Općina prodavala ne znajući kako isto može biti vlasništvo RH pretvorbom iz Društvenog vlasništva. Postupci su još uvijek u tijeku.</w:t>
      </w:r>
    </w:p>
    <w:p>
      <w:pPr>
        <w:pStyle w:val="BodyText"/>
        <w:spacing w:line="276" w:lineRule="auto" w:before="201"/>
        <w:ind w:left="3" w:right="300" w:firstLine="566"/>
        <w:jc w:val="both"/>
      </w:pPr>
      <w:r>
        <w:rPr/>
        <w:t>Tijekom 2026. godine Općina će rješavati imovinskopravne odnose ukoliko se za istim ukaže potreba.</w:t>
      </w:r>
    </w:p>
    <w:p>
      <w:pPr>
        <w:pStyle w:val="Heading3"/>
        <w:numPr>
          <w:ilvl w:val="1"/>
          <w:numId w:val="2"/>
        </w:numPr>
        <w:tabs>
          <w:tab w:pos="568" w:val="left" w:leader="none"/>
        </w:tabs>
        <w:spacing w:line="240" w:lineRule="auto" w:before="201" w:after="0"/>
        <w:ind w:left="568" w:right="0" w:hanging="565"/>
        <w:jc w:val="left"/>
      </w:pPr>
      <w:bookmarkStart w:name="_TOC_250007" w:id="11"/>
      <w:r>
        <w:rPr/>
        <w:t>GODIŠNJI</w:t>
      </w:r>
      <w:r>
        <w:rPr>
          <w:spacing w:val="-9"/>
        </w:rPr>
        <w:t> </w:t>
      </w:r>
      <w:r>
        <w:rPr/>
        <w:t>PLAN</w:t>
      </w:r>
      <w:r>
        <w:rPr>
          <w:spacing w:val="-9"/>
        </w:rPr>
        <w:t> </w:t>
      </w:r>
      <w:r>
        <w:rPr/>
        <w:t>VOĐENJA</w:t>
      </w:r>
      <w:r>
        <w:rPr>
          <w:spacing w:val="-8"/>
        </w:rPr>
        <w:t> </w:t>
      </w:r>
      <w:r>
        <w:rPr/>
        <w:t>EVIDENCIJE</w:t>
      </w:r>
      <w:r>
        <w:rPr>
          <w:spacing w:val="-9"/>
        </w:rPr>
        <w:t> </w:t>
      </w:r>
      <w:bookmarkEnd w:id="11"/>
      <w:r>
        <w:rPr>
          <w:spacing w:val="-2"/>
        </w:rPr>
        <w:t>IMOVINE</w:t>
      </w:r>
    </w:p>
    <w:p>
      <w:pPr>
        <w:pStyle w:val="BodyText"/>
        <w:spacing w:line="276" w:lineRule="auto" w:before="242"/>
        <w:ind w:left="3" w:right="288" w:firstLine="566"/>
        <w:jc w:val="both"/>
      </w:pPr>
      <w:r>
        <w:rPr/>
        <w:t>Jedna od pretpostavki upravljanja i raspolaganja nekretninama i pokretninama je uspostava</w:t>
      </w:r>
      <w:r>
        <w:rPr>
          <w:spacing w:val="-14"/>
        </w:rPr>
        <w:t> </w:t>
      </w:r>
      <w:r>
        <w:rPr/>
        <w:t>Evidencije</w:t>
      </w:r>
      <w:r>
        <w:rPr>
          <w:spacing w:val="-13"/>
        </w:rPr>
        <w:t> </w:t>
      </w:r>
      <w:r>
        <w:rPr/>
        <w:t>imovine</w:t>
      </w:r>
      <w:r>
        <w:rPr>
          <w:spacing w:val="-13"/>
        </w:rPr>
        <w:t> </w:t>
      </w:r>
      <w:r>
        <w:rPr/>
        <w:t>koja</w:t>
      </w:r>
      <w:r>
        <w:rPr>
          <w:spacing w:val="-13"/>
        </w:rPr>
        <w:t> </w:t>
      </w:r>
      <w:r>
        <w:rPr/>
        <w:t>će</w:t>
      </w:r>
      <w:r>
        <w:rPr>
          <w:spacing w:val="-14"/>
        </w:rPr>
        <w:t> </w:t>
      </w:r>
      <w:r>
        <w:rPr/>
        <w:t>se</w:t>
      </w:r>
      <w:r>
        <w:rPr>
          <w:spacing w:val="-13"/>
        </w:rPr>
        <w:t> </w:t>
      </w:r>
      <w:r>
        <w:rPr/>
        <w:t>stalno</w:t>
      </w:r>
      <w:r>
        <w:rPr>
          <w:spacing w:val="-13"/>
        </w:rPr>
        <w:t> </w:t>
      </w:r>
      <w:r>
        <w:rPr/>
        <w:t>ažurirati</w:t>
      </w:r>
      <w:r>
        <w:rPr>
          <w:spacing w:val="-13"/>
        </w:rPr>
        <w:t> </w:t>
      </w:r>
      <w:r>
        <w:rPr/>
        <w:t>i</w:t>
      </w:r>
      <w:r>
        <w:rPr>
          <w:spacing w:val="-12"/>
        </w:rPr>
        <w:t> </w:t>
      </w:r>
      <w:r>
        <w:rPr/>
        <w:t>kojom</w:t>
      </w:r>
      <w:r>
        <w:rPr>
          <w:spacing w:val="-14"/>
        </w:rPr>
        <w:t> </w:t>
      </w:r>
      <w:r>
        <w:rPr/>
        <w:t>će</w:t>
      </w:r>
      <w:r>
        <w:rPr>
          <w:spacing w:val="-12"/>
        </w:rPr>
        <w:t> </w:t>
      </w:r>
      <w:r>
        <w:rPr/>
        <w:t>se</w:t>
      </w:r>
      <w:r>
        <w:rPr>
          <w:spacing w:val="-13"/>
        </w:rPr>
        <w:t> </w:t>
      </w:r>
      <w:r>
        <w:rPr/>
        <w:t>ostvariti</w:t>
      </w:r>
      <w:r>
        <w:rPr>
          <w:spacing w:val="-13"/>
        </w:rPr>
        <w:t> </w:t>
      </w:r>
      <w:r>
        <w:rPr/>
        <w:t>internetska dostupnost</w:t>
      </w:r>
      <w:r>
        <w:rPr>
          <w:spacing w:val="-2"/>
        </w:rPr>
        <w:t> </w:t>
      </w:r>
      <w:r>
        <w:rPr/>
        <w:t>i</w:t>
      </w:r>
      <w:r>
        <w:rPr>
          <w:spacing w:val="-4"/>
        </w:rPr>
        <w:t> </w:t>
      </w:r>
      <w:r>
        <w:rPr/>
        <w:t>transparentnost</w:t>
      </w:r>
      <w:r>
        <w:rPr>
          <w:spacing w:val="-1"/>
        </w:rPr>
        <w:t> </w:t>
      </w:r>
      <w:r>
        <w:rPr/>
        <w:t>u</w:t>
      </w:r>
      <w:r>
        <w:rPr>
          <w:spacing w:val="-3"/>
        </w:rPr>
        <w:t> </w:t>
      </w:r>
      <w:r>
        <w:rPr/>
        <w:t>upravljanju nekretninama</w:t>
      </w:r>
      <w:r>
        <w:rPr>
          <w:spacing w:val="-2"/>
        </w:rPr>
        <w:t> </w:t>
      </w:r>
      <w:r>
        <w:rPr/>
        <w:t>i</w:t>
      </w:r>
      <w:r>
        <w:rPr>
          <w:spacing w:val="-2"/>
        </w:rPr>
        <w:t> </w:t>
      </w:r>
      <w:r>
        <w:rPr/>
        <w:t>pokretninama.</w:t>
      </w:r>
      <w:r>
        <w:rPr>
          <w:spacing w:val="-1"/>
        </w:rPr>
        <w:t> </w:t>
      </w:r>
      <w:r>
        <w:rPr/>
        <w:t>Stoga</w:t>
      </w:r>
      <w:r>
        <w:rPr>
          <w:spacing w:val="-2"/>
        </w:rPr>
        <w:t> </w:t>
      </w:r>
      <w:r>
        <w:rPr/>
        <w:t>je</w:t>
      </w:r>
      <w:r>
        <w:rPr>
          <w:spacing w:val="-2"/>
        </w:rPr>
        <w:t> </w:t>
      </w:r>
      <w:r>
        <w:rPr/>
        <w:t>jedan od</w:t>
      </w:r>
      <w:r>
        <w:rPr>
          <w:spacing w:val="-7"/>
        </w:rPr>
        <w:t> </w:t>
      </w:r>
      <w:r>
        <w:rPr/>
        <w:t>prioritetnih</w:t>
      </w:r>
      <w:r>
        <w:rPr>
          <w:spacing w:val="-8"/>
        </w:rPr>
        <w:t> </w:t>
      </w:r>
      <w:r>
        <w:rPr/>
        <w:t>ciljeva</w:t>
      </w:r>
      <w:r>
        <w:rPr>
          <w:spacing w:val="-8"/>
        </w:rPr>
        <w:t> </w:t>
      </w:r>
      <w:r>
        <w:rPr/>
        <w:t>koji</w:t>
      </w:r>
      <w:r>
        <w:rPr>
          <w:spacing w:val="-7"/>
        </w:rPr>
        <w:t> </w:t>
      </w:r>
      <w:r>
        <w:rPr/>
        <w:t>se</w:t>
      </w:r>
      <w:r>
        <w:rPr>
          <w:spacing w:val="-7"/>
        </w:rPr>
        <w:t> </w:t>
      </w:r>
      <w:r>
        <w:rPr/>
        <w:t>navode</w:t>
      </w:r>
      <w:r>
        <w:rPr>
          <w:spacing w:val="-8"/>
        </w:rPr>
        <w:t> </w:t>
      </w:r>
      <w:r>
        <w:rPr/>
        <w:t>u</w:t>
      </w:r>
      <w:r>
        <w:rPr>
          <w:spacing w:val="-11"/>
        </w:rPr>
        <w:t> </w:t>
      </w:r>
      <w:r>
        <w:rPr/>
        <w:t>Strategiji</w:t>
      </w:r>
      <w:r>
        <w:rPr>
          <w:spacing w:val="-8"/>
        </w:rPr>
        <w:t> </w:t>
      </w:r>
      <w:r>
        <w:rPr/>
        <w:t>formiranje</w:t>
      </w:r>
      <w:r>
        <w:rPr>
          <w:spacing w:val="-8"/>
        </w:rPr>
        <w:t> </w:t>
      </w:r>
      <w:r>
        <w:rPr/>
        <w:t>Evidencije</w:t>
      </w:r>
      <w:r>
        <w:rPr>
          <w:spacing w:val="-8"/>
        </w:rPr>
        <w:t> </w:t>
      </w:r>
      <w:r>
        <w:rPr/>
        <w:t>imovine</w:t>
      </w:r>
      <w:r>
        <w:rPr>
          <w:spacing w:val="-2"/>
        </w:rPr>
        <w:t> </w:t>
      </w:r>
      <w:r>
        <w:rPr/>
        <w:t>kako</w:t>
      </w:r>
      <w:r>
        <w:rPr>
          <w:spacing w:val="-9"/>
        </w:rPr>
        <w:t> </w:t>
      </w:r>
      <w:r>
        <w:rPr/>
        <w:t>bi</w:t>
      </w:r>
      <w:r>
        <w:rPr>
          <w:spacing w:val="-8"/>
        </w:rPr>
        <w:t> </w:t>
      </w:r>
      <w:r>
        <w:rPr/>
        <w:t>se osigurali podaci o cjelokupnoj imovini odnosno resursima s kojima Općina Grožnjan-Grisignana raspolaže. Evidencija imovine je sveobuhvatnost autentičnih i redovito ažuriranih pravnih, fizičkih, ekonomskih i financijskih podataka o imovini.</w:t>
      </w:r>
    </w:p>
    <w:p>
      <w:pPr>
        <w:pStyle w:val="BodyText"/>
        <w:spacing w:line="276" w:lineRule="auto" w:before="199"/>
        <w:ind w:left="3" w:right="296" w:firstLine="566"/>
        <w:jc w:val="both"/>
      </w:pPr>
      <w:r>
        <w:rPr/>
        <w:t>Dana, 05. prosinca 2018. godine donesen je novi Zakon o središnjem registru državne</w:t>
      </w:r>
      <w:r>
        <w:rPr>
          <w:spacing w:val="-6"/>
        </w:rPr>
        <w:t> </w:t>
      </w:r>
      <w:r>
        <w:rPr/>
        <w:t>imovine</w:t>
      </w:r>
      <w:r>
        <w:rPr>
          <w:spacing w:val="-5"/>
        </w:rPr>
        <w:t> </w:t>
      </w:r>
      <w:r>
        <w:rPr/>
        <w:t>(»Narodne</w:t>
      </w:r>
      <w:r>
        <w:rPr>
          <w:spacing w:val="-5"/>
        </w:rPr>
        <w:t> </w:t>
      </w:r>
      <w:r>
        <w:rPr/>
        <w:t>novine«</w:t>
      </w:r>
      <w:r>
        <w:rPr>
          <w:spacing w:val="-5"/>
        </w:rPr>
        <w:t> </w:t>
      </w:r>
      <w:r>
        <w:rPr/>
        <w:t>broj</w:t>
      </w:r>
      <w:r>
        <w:rPr>
          <w:spacing w:val="-6"/>
        </w:rPr>
        <w:t> </w:t>
      </w:r>
      <w:r>
        <w:rPr/>
        <w:t>112/18)</w:t>
      </w:r>
      <w:r>
        <w:rPr>
          <w:spacing w:val="-7"/>
        </w:rPr>
        <w:t> </w:t>
      </w:r>
      <w:r>
        <w:rPr/>
        <w:t>prema</w:t>
      </w:r>
      <w:r>
        <w:rPr>
          <w:spacing w:val="-6"/>
        </w:rPr>
        <w:t> </w:t>
      </w:r>
      <w:r>
        <w:rPr/>
        <w:t>kojem</w:t>
      </w:r>
      <w:r>
        <w:rPr>
          <w:spacing w:val="-7"/>
        </w:rPr>
        <w:t> </w:t>
      </w:r>
      <w:r>
        <w:rPr/>
        <w:t>su</w:t>
      </w:r>
      <w:r>
        <w:rPr>
          <w:spacing w:val="-7"/>
        </w:rPr>
        <w:t> </w:t>
      </w:r>
      <w:r>
        <w:rPr/>
        <w:t>JLS</w:t>
      </w:r>
      <w:r>
        <w:rPr>
          <w:spacing w:val="-6"/>
        </w:rPr>
        <w:t> </w:t>
      </w:r>
      <w:r>
        <w:rPr/>
        <w:t>obveznici</w:t>
      </w:r>
      <w:r>
        <w:rPr>
          <w:spacing w:val="-6"/>
        </w:rPr>
        <w:t> </w:t>
      </w:r>
      <w:r>
        <w:rPr/>
        <w:t>dostave i unosa podataka u Središnji registar.</w:t>
      </w:r>
    </w:p>
    <w:p>
      <w:pPr>
        <w:pStyle w:val="BodyText"/>
        <w:spacing w:line="276" w:lineRule="auto" w:before="202"/>
        <w:ind w:left="3" w:right="294" w:firstLine="566"/>
        <w:jc w:val="both"/>
      </w:pPr>
      <w:r>
        <w:rPr/>
        <w:t>Dostava podatka u Središnji registar propisana je Uredbom o Središnjem registru državne imovine (»Narodne novine«, broj 03/20) kojom se uređuje ustrojstvo i način vođenja, sadržaj Središnjeg registra državne imovine i način prikupljanja podataka za Središnji</w:t>
      </w:r>
      <w:r>
        <w:rPr>
          <w:spacing w:val="-8"/>
        </w:rPr>
        <w:t> </w:t>
      </w:r>
      <w:r>
        <w:rPr/>
        <w:t>registar</w:t>
      </w:r>
      <w:r>
        <w:rPr>
          <w:spacing w:val="-9"/>
        </w:rPr>
        <w:t> </w:t>
      </w:r>
      <w:r>
        <w:rPr/>
        <w:t>te</w:t>
      </w:r>
      <w:r>
        <w:rPr>
          <w:spacing w:val="-7"/>
        </w:rPr>
        <w:t> </w:t>
      </w:r>
      <w:r>
        <w:rPr/>
        <w:t>podaci</w:t>
      </w:r>
      <w:r>
        <w:rPr>
          <w:spacing w:val="-7"/>
        </w:rPr>
        <w:t> </w:t>
      </w:r>
      <w:r>
        <w:rPr/>
        <w:t>iz</w:t>
      </w:r>
      <w:r>
        <w:rPr>
          <w:spacing w:val="-8"/>
        </w:rPr>
        <w:t> </w:t>
      </w:r>
      <w:r>
        <w:rPr/>
        <w:t>Središnjeg</w:t>
      </w:r>
      <w:r>
        <w:rPr>
          <w:spacing w:val="-8"/>
        </w:rPr>
        <w:t> </w:t>
      </w:r>
      <w:r>
        <w:rPr/>
        <w:t>registra</w:t>
      </w:r>
      <w:r>
        <w:rPr>
          <w:spacing w:val="-8"/>
        </w:rPr>
        <w:t> </w:t>
      </w:r>
      <w:r>
        <w:rPr/>
        <w:t>koji</w:t>
      </w:r>
      <w:r>
        <w:rPr>
          <w:spacing w:val="-3"/>
        </w:rPr>
        <w:t> </w:t>
      </w:r>
      <w:r>
        <w:rPr/>
        <w:t>se</w:t>
      </w:r>
      <w:r>
        <w:rPr>
          <w:spacing w:val="-7"/>
        </w:rPr>
        <w:t> </w:t>
      </w:r>
      <w:r>
        <w:rPr/>
        <w:t>javno</w:t>
      </w:r>
      <w:r>
        <w:rPr>
          <w:spacing w:val="-8"/>
        </w:rPr>
        <w:t> </w:t>
      </w:r>
      <w:r>
        <w:rPr/>
        <w:t>ne</w:t>
      </w:r>
      <w:r>
        <w:rPr>
          <w:spacing w:val="-7"/>
        </w:rPr>
        <w:t> </w:t>
      </w:r>
      <w:r>
        <w:rPr/>
        <w:t>objavljuju.</w:t>
      </w:r>
      <w:r>
        <w:rPr>
          <w:spacing w:val="-7"/>
        </w:rPr>
        <w:t> </w:t>
      </w:r>
      <w:r>
        <w:rPr/>
        <w:t>U</w:t>
      </w:r>
      <w:r>
        <w:rPr>
          <w:spacing w:val="-7"/>
        </w:rPr>
        <w:t> </w:t>
      </w:r>
      <w:r>
        <w:rPr/>
        <w:t>Središnjem registru prikupljaju se i evidentiraju podaci na temelju valjanih isprava i ostale dokumentacije</w:t>
      </w:r>
      <w:r>
        <w:rPr>
          <w:spacing w:val="-6"/>
        </w:rPr>
        <w:t> </w:t>
      </w:r>
      <w:r>
        <w:rPr/>
        <w:t>koje</w:t>
      </w:r>
      <w:r>
        <w:rPr>
          <w:spacing w:val="-6"/>
        </w:rPr>
        <w:t> </w:t>
      </w:r>
      <w:r>
        <w:rPr/>
        <w:t>će</w:t>
      </w:r>
      <w:r>
        <w:rPr>
          <w:spacing w:val="-11"/>
        </w:rPr>
        <w:t> </w:t>
      </w:r>
      <w:r>
        <w:rPr/>
        <w:t>biti</w:t>
      </w:r>
      <w:r>
        <w:rPr>
          <w:spacing w:val="-9"/>
        </w:rPr>
        <w:t> </w:t>
      </w:r>
      <w:r>
        <w:rPr/>
        <w:t>propisane</w:t>
      </w:r>
      <w:r>
        <w:rPr>
          <w:spacing w:val="-8"/>
        </w:rPr>
        <w:t> </w:t>
      </w:r>
      <w:r>
        <w:rPr/>
        <w:t>Pravilnikom</w:t>
      </w:r>
      <w:r>
        <w:rPr>
          <w:spacing w:val="-7"/>
        </w:rPr>
        <w:t> </w:t>
      </w:r>
      <w:r>
        <w:rPr/>
        <w:t>o</w:t>
      </w:r>
      <w:r>
        <w:rPr>
          <w:spacing w:val="-7"/>
        </w:rPr>
        <w:t> </w:t>
      </w:r>
      <w:r>
        <w:rPr/>
        <w:t>tehničkoj</w:t>
      </w:r>
      <w:r>
        <w:rPr>
          <w:spacing w:val="-6"/>
        </w:rPr>
        <w:t> </w:t>
      </w:r>
      <w:r>
        <w:rPr/>
        <w:t>strukturi</w:t>
      </w:r>
      <w:r>
        <w:rPr>
          <w:spacing w:val="-6"/>
        </w:rPr>
        <w:t> </w:t>
      </w:r>
      <w:r>
        <w:rPr/>
        <w:t>podataka</w:t>
      </w:r>
      <w:r>
        <w:rPr>
          <w:spacing w:val="-7"/>
        </w:rPr>
        <w:t> </w:t>
      </w:r>
      <w:r>
        <w:rPr/>
        <w:t>i</w:t>
      </w:r>
      <w:r>
        <w:rPr>
          <w:spacing w:val="-9"/>
        </w:rPr>
        <w:t> </w:t>
      </w:r>
      <w:r>
        <w:rPr/>
        <w:t>načinu upravljanja</w:t>
      </w:r>
      <w:r>
        <w:rPr>
          <w:spacing w:val="-6"/>
        </w:rPr>
        <w:t> </w:t>
      </w:r>
      <w:r>
        <w:rPr/>
        <w:t>Središnjim</w:t>
      </w:r>
      <w:r>
        <w:rPr>
          <w:spacing w:val="-5"/>
        </w:rPr>
        <w:t> </w:t>
      </w:r>
      <w:r>
        <w:rPr/>
        <w:t>registrom.</w:t>
      </w:r>
      <w:r>
        <w:rPr>
          <w:spacing w:val="-5"/>
        </w:rPr>
        <w:t> </w:t>
      </w:r>
      <w:r>
        <w:rPr/>
        <w:t>Općina</w:t>
      </w:r>
      <w:r>
        <w:rPr>
          <w:spacing w:val="-6"/>
        </w:rPr>
        <w:t> </w:t>
      </w:r>
      <w:r>
        <w:rPr/>
        <w:t>Grožnjan-Grisignana</w:t>
      </w:r>
      <w:r>
        <w:rPr>
          <w:spacing w:val="-5"/>
        </w:rPr>
        <w:t> </w:t>
      </w:r>
      <w:r>
        <w:rPr/>
        <w:t>je</w:t>
      </w:r>
      <w:r>
        <w:rPr>
          <w:spacing w:val="-6"/>
        </w:rPr>
        <w:t> </w:t>
      </w:r>
      <w:r>
        <w:rPr/>
        <w:t>25.</w:t>
      </w:r>
      <w:r>
        <w:rPr>
          <w:spacing w:val="-6"/>
        </w:rPr>
        <w:t> </w:t>
      </w:r>
      <w:r>
        <w:rPr/>
        <w:t>ožujka</w:t>
      </w:r>
      <w:r>
        <w:rPr>
          <w:spacing w:val="-6"/>
        </w:rPr>
        <w:t> </w:t>
      </w:r>
      <w:r>
        <w:rPr/>
        <w:t>2024.</w:t>
      </w:r>
      <w:r>
        <w:rPr>
          <w:spacing w:val="-6"/>
        </w:rPr>
        <w:t> </w:t>
      </w:r>
      <w:r>
        <w:rPr/>
        <w:t>godine uvezla podatke o nekretninama u Središnji registar državne imovine (SRDI).</w:t>
      </w:r>
    </w:p>
    <w:p>
      <w:pPr>
        <w:pStyle w:val="BodyText"/>
        <w:spacing w:after="0" w:line="276" w:lineRule="auto"/>
        <w:jc w:val="both"/>
        <w:sectPr>
          <w:pgSz w:w="11920" w:h="16840"/>
          <w:pgMar w:header="0" w:footer="735" w:top="1060" w:bottom="920" w:left="1417" w:right="1133"/>
        </w:sectPr>
      </w:pPr>
    </w:p>
    <w:p>
      <w:pPr>
        <w:pStyle w:val="Heading3"/>
        <w:numPr>
          <w:ilvl w:val="1"/>
          <w:numId w:val="2"/>
        </w:numPr>
        <w:tabs>
          <w:tab w:pos="567" w:val="left" w:leader="none"/>
          <w:tab w:pos="569" w:val="left" w:leader="none"/>
        </w:tabs>
        <w:spacing w:line="276" w:lineRule="auto" w:before="72" w:after="0"/>
        <w:ind w:left="569" w:right="291" w:hanging="567"/>
        <w:jc w:val="both"/>
      </w:pPr>
      <w:bookmarkStart w:name="_TOC_250006" w:id="12"/>
      <w:r>
        <w:rPr/>
        <w:t>GODIŠNJI</w:t>
      </w:r>
      <w:r>
        <w:rPr>
          <w:spacing w:val="-12"/>
        </w:rPr>
        <w:t> </w:t>
      </w:r>
      <w:r>
        <w:rPr/>
        <w:t>PLAN</w:t>
      </w:r>
      <w:r>
        <w:rPr>
          <w:spacing w:val="-12"/>
        </w:rPr>
        <w:t> </w:t>
      </w:r>
      <w:r>
        <w:rPr/>
        <w:t>POSTUPAKA</w:t>
      </w:r>
      <w:r>
        <w:rPr>
          <w:spacing w:val="-13"/>
        </w:rPr>
        <w:t> </w:t>
      </w:r>
      <w:r>
        <w:rPr/>
        <w:t>VEZANIH</w:t>
      </w:r>
      <w:r>
        <w:rPr>
          <w:spacing w:val="-12"/>
        </w:rPr>
        <w:t> </w:t>
      </w:r>
      <w:r>
        <w:rPr/>
        <w:t>UZ</w:t>
      </w:r>
      <w:r>
        <w:rPr>
          <w:spacing w:val="-12"/>
        </w:rPr>
        <w:t> </w:t>
      </w:r>
      <w:r>
        <w:rPr/>
        <w:t>SAVJETOVANJE</w:t>
      </w:r>
      <w:r>
        <w:rPr>
          <w:spacing w:val="-12"/>
        </w:rPr>
        <w:t> </w:t>
      </w:r>
      <w:r>
        <w:rPr/>
        <w:t>S</w:t>
      </w:r>
      <w:r>
        <w:rPr>
          <w:spacing w:val="-13"/>
        </w:rPr>
        <w:t> </w:t>
      </w:r>
      <w:r>
        <w:rPr/>
        <w:t>JAVNOŠĆU</w:t>
      </w:r>
      <w:r>
        <w:rPr>
          <w:spacing w:val="-12"/>
        </w:rPr>
        <w:t> </w:t>
      </w:r>
      <w:r>
        <w:rPr/>
        <w:t>I</w:t>
      </w:r>
      <w:r>
        <w:rPr>
          <w:spacing w:val="-12"/>
        </w:rPr>
        <w:t> </w:t>
      </w:r>
      <w:r>
        <w:rPr/>
        <w:t>PRAVO NA PRISTUP INFORMACIJAMA KOJE SE TIČU UPRAVLJANJA I RASPOLAGANJA NEKRETNINAMA I POKRETNINAMA U VLASNIŠTVU OPĆINE GROŽNJAN-</w:t>
      </w:r>
      <w:bookmarkEnd w:id="12"/>
      <w:r>
        <w:rPr>
          <w:spacing w:val="-2"/>
        </w:rPr>
        <w:t>GRISIGNANA</w:t>
      </w:r>
    </w:p>
    <w:p>
      <w:pPr>
        <w:pStyle w:val="BodyText"/>
        <w:spacing w:line="276" w:lineRule="auto" w:before="202"/>
        <w:ind w:left="3" w:right="295" w:firstLine="566"/>
        <w:jc w:val="both"/>
      </w:pPr>
      <w:r>
        <w:rPr/>
        <w:t>Sukladno</w:t>
      </w:r>
      <w:r>
        <w:rPr>
          <w:spacing w:val="-9"/>
        </w:rPr>
        <w:t> </w:t>
      </w:r>
      <w:r>
        <w:rPr/>
        <w:t>Zakonu</w:t>
      </w:r>
      <w:r>
        <w:rPr>
          <w:spacing w:val="-10"/>
        </w:rPr>
        <w:t> </w:t>
      </w:r>
      <w:r>
        <w:rPr/>
        <w:t>o</w:t>
      </w:r>
      <w:r>
        <w:rPr>
          <w:spacing w:val="-10"/>
        </w:rPr>
        <w:t> </w:t>
      </w:r>
      <w:r>
        <w:rPr/>
        <w:t>pravu</w:t>
      </w:r>
      <w:r>
        <w:rPr>
          <w:spacing w:val="-11"/>
        </w:rPr>
        <w:t> </w:t>
      </w:r>
      <w:r>
        <w:rPr/>
        <w:t>na</w:t>
      </w:r>
      <w:r>
        <w:rPr>
          <w:spacing w:val="-9"/>
        </w:rPr>
        <w:t> </w:t>
      </w:r>
      <w:r>
        <w:rPr/>
        <w:t>pristup</w:t>
      </w:r>
      <w:r>
        <w:rPr>
          <w:spacing w:val="-9"/>
        </w:rPr>
        <w:t> </w:t>
      </w:r>
      <w:r>
        <w:rPr/>
        <w:t>informacijama</w:t>
      </w:r>
      <w:r>
        <w:rPr>
          <w:spacing w:val="-7"/>
        </w:rPr>
        <w:t> </w:t>
      </w:r>
      <w:r>
        <w:rPr/>
        <w:t>(»Narodne</w:t>
      </w:r>
      <w:r>
        <w:rPr>
          <w:spacing w:val="-9"/>
        </w:rPr>
        <w:t> </w:t>
      </w:r>
      <w:r>
        <w:rPr/>
        <w:t>novine«,</w:t>
      </w:r>
      <w:r>
        <w:rPr>
          <w:spacing w:val="-9"/>
        </w:rPr>
        <w:t> </w:t>
      </w:r>
      <w:r>
        <w:rPr/>
        <w:t>broj</w:t>
      </w:r>
      <w:r>
        <w:rPr>
          <w:spacing w:val="-9"/>
        </w:rPr>
        <w:t> </w:t>
      </w:r>
      <w:r>
        <w:rPr/>
        <w:t>25/13, 85/15, 69/22) Općina Grožnjan-Grisignana na svojoj službenoj Internet stranici ima obvezu objavljivati:</w:t>
      </w:r>
    </w:p>
    <w:p>
      <w:pPr>
        <w:pStyle w:val="ListParagraph"/>
        <w:numPr>
          <w:ilvl w:val="0"/>
          <w:numId w:val="7"/>
        </w:numPr>
        <w:tabs>
          <w:tab w:pos="711" w:val="left" w:leader="none"/>
        </w:tabs>
        <w:spacing w:line="273" w:lineRule="auto" w:before="201" w:after="0"/>
        <w:ind w:left="711" w:right="293" w:hanging="360"/>
        <w:jc w:val="left"/>
        <w:rPr>
          <w:sz w:val="24"/>
        </w:rPr>
      </w:pPr>
      <w:r>
        <w:rPr>
          <w:sz w:val="24"/>
        </w:rPr>
        <w:t>opće</w:t>
      </w:r>
      <w:r>
        <w:rPr>
          <w:spacing w:val="71"/>
          <w:sz w:val="24"/>
        </w:rPr>
        <w:t> </w:t>
      </w:r>
      <w:r>
        <w:rPr>
          <w:sz w:val="24"/>
        </w:rPr>
        <w:t>akte</w:t>
      </w:r>
      <w:r>
        <w:rPr>
          <w:spacing w:val="71"/>
          <w:sz w:val="24"/>
        </w:rPr>
        <w:t> </w:t>
      </w:r>
      <w:r>
        <w:rPr>
          <w:sz w:val="24"/>
        </w:rPr>
        <w:t>koje</w:t>
      </w:r>
      <w:r>
        <w:rPr>
          <w:spacing w:val="69"/>
          <w:sz w:val="24"/>
        </w:rPr>
        <w:t> </w:t>
      </w:r>
      <w:r>
        <w:rPr>
          <w:sz w:val="24"/>
        </w:rPr>
        <w:t>donosi,</w:t>
      </w:r>
      <w:r>
        <w:rPr>
          <w:spacing w:val="71"/>
          <w:sz w:val="24"/>
        </w:rPr>
        <w:t> </w:t>
      </w:r>
      <w:r>
        <w:rPr>
          <w:sz w:val="24"/>
        </w:rPr>
        <w:t>a</w:t>
      </w:r>
      <w:r>
        <w:rPr>
          <w:spacing w:val="71"/>
          <w:sz w:val="24"/>
        </w:rPr>
        <w:t> </w:t>
      </w:r>
      <w:r>
        <w:rPr>
          <w:sz w:val="24"/>
        </w:rPr>
        <w:t>koji</w:t>
      </w:r>
      <w:r>
        <w:rPr>
          <w:spacing w:val="69"/>
          <w:sz w:val="24"/>
        </w:rPr>
        <w:t> </w:t>
      </w:r>
      <w:r>
        <w:rPr>
          <w:sz w:val="24"/>
        </w:rPr>
        <w:t>se</w:t>
      </w:r>
      <w:r>
        <w:rPr>
          <w:spacing w:val="71"/>
          <w:sz w:val="24"/>
        </w:rPr>
        <w:t> </w:t>
      </w:r>
      <w:r>
        <w:rPr>
          <w:sz w:val="24"/>
        </w:rPr>
        <w:t>objavljuju</w:t>
      </w:r>
      <w:r>
        <w:rPr>
          <w:spacing w:val="68"/>
          <w:sz w:val="24"/>
        </w:rPr>
        <w:t> </w:t>
      </w:r>
      <w:r>
        <w:rPr>
          <w:sz w:val="24"/>
        </w:rPr>
        <w:t>i</w:t>
      </w:r>
      <w:r>
        <w:rPr>
          <w:spacing w:val="70"/>
          <w:sz w:val="24"/>
        </w:rPr>
        <w:t> </w:t>
      </w:r>
      <w:r>
        <w:rPr>
          <w:sz w:val="24"/>
        </w:rPr>
        <w:t>u</w:t>
      </w:r>
      <w:r>
        <w:rPr>
          <w:spacing w:val="70"/>
          <w:sz w:val="24"/>
        </w:rPr>
        <w:t> </w:t>
      </w:r>
      <w:r>
        <w:rPr>
          <w:sz w:val="24"/>
        </w:rPr>
        <w:t>Službenim</w:t>
      </w:r>
      <w:r>
        <w:rPr>
          <w:spacing w:val="71"/>
          <w:sz w:val="24"/>
        </w:rPr>
        <w:t> </w:t>
      </w:r>
      <w:r>
        <w:rPr>
          <w:sz w:val="24"/>
        </w:rPr>
        <w:t>novinama</w:t>
      </w:r>
      <w:r>
        <w:rPr>
          <w:spacing w:val="70"/>
          <w:sz w:val="24"/>
        </w:rPr>
        <w:t> </w:t>
      </w:r>
      <w:r>
        <w:rPr>
          <w:sz w:val="24"/>
        </w:rPr>
        <w:t>Općine </w:t>
      </w:r>
      <w:r>
        <w:rPr>
          <w:spacing w:val="-2"/>
          <w:sz w:val="24"/>
        </w:rPr>
        <w:t>Grožnjan-Grisignana,</w:t>
      </w:r>
    </w:p>
    <w:p>
      <w:pPr>
        <w:pStyle w:val="ListParagraph"/>
        <w:numPr>
          <w:ilvl w:val="0"/>
          <w:numId w:val="7"/>
        </w:numPr>
        <w:tabs>
          <w:tab w:pos="710" w:val="left" w:leader="none"/>
        </w:tabs>
        <w:spacing w:line="240" w:lineRule="auto" w:before="4" w:after="0"/>
        <w:ind w:left="710" w:right="0" w:hanging="359"/>
        <w:jc w:val="left"/>
        <w:rPr>
          <w:sz w:val="24"/>
        </w:rPr>
      </w:pPr>
      <w:r>
        <w:rPr>
          <w:sz w:val="24"/>
        </w:rPr>
        <w:t>nacrte</w:t>
      </w:r>
      <w:r>
        <w:rPr>
          <w:spacing w:val="-6"/>
          <w:sz w:val="24"/>
        </w:rPr>
        <w:t> </w:t>
      </w:r>
      <w:r>
        <w:rPr>
          <w:sz w:val="24"/>
        </w:rPr>
        <w:t>općih</w:t>
      </w:r>
      <w:r>
        <w:rPr>
          <w:spacing w:val="-5"/>
          <w:sz w:val="24"/>
        </w:rPr>
        <w:t> </w:t>
      </w:r>
      <w:r>
        <w:rPr>
          <w:sz w:val="24"/>
        </w:rPr>
        <w:t>akata</w:t>
      </w:r>
      <w:r>
        <w:rPr>
          <w:spacing w:val="-5"/>
          <w:sz w:val="24"/>
        </w:rPr>
        <w:t> </w:t>
      </w:r>
      <w:r>
        <w:rPr>
          <w:sz w:val="24"/>
        </w:rPr>
        <w:t>koje</w:t>
      </w:r>
      <w:r>
        <w:rPr>
          <w:spacing w:val="-6"/>
          <w:sz w:val="24"/>
        </w:rPr>
        <w:t> </w:t>
      </w:r>
      <w:r>
        <w:rPr>
          <w:sz w:val="24"/>
        </w:rPr>
        <w:t>donosi</w:t>
      </w:r>
      <w:r>
        <w:rPr>
          <w:spacing w:val="-5"/>
          <w:sz w:val="24"/>
        </w:rPr>
        <w:t> </w:t>
      </w:r>
      <w:r>
        <w:rPr>
          <w:sz w:val="24"/>
        </w:rPr>
        <w:t>u</w:t>
      </w:r>
      <w:r>
        <w:rPr>
          <w:spacing w:val="-6"/>
          <w:sz w:val="24"/>
        </w:rPr>
        <w:t> </w:t>
      </w:r>
      <w:r>
        <w:rPr>
          <w:sz w:val="24"/>
        </w:rPr>
        <w:t>svrhu</w:t>
      </w:r>
      <w:r>
        <w:rPr>
          <w:spacing w:val="-5"/>
          <w:sz w:val="24"/>
        </w:rPr>
        <w:t> </w:t>
      </w:r>
      <w:r>
        <w:rPr>
          <w:sz w:val="24"/>
        </w:rPr>
        <w:t>provedbe</w:t>
      </w:r>
      <w:r>
        <w:rPr>
          <w:spacing w:val="-6"/>
          <w:sz w:val="24"/>
        </w:rPr>
        <w:t> </w:t>
      </w:r>
      <w:r>
        <w:rPr>
          <w:sz w:val="24"/>
        </w:rPr>
        <w:t>savjetovanja</w:t>
      </w:r>
      <w:r>
        <w:rPr>
          <w:spacing w:val="-5"/>
          <w:sz w:val="24"/>
        </w:rPr>
        <w:t> </w:t>
      </w:r>
      <w:r>
        <w:rPr>
          <w:sz w:val="24"/>
        </w:rPr>
        <w:t>s</w:t>
      </w:r>
      <w:r>
        <w:rPr>
          <w:spacing w:val="-6"/>
          <w:sz w:val="24"/>
        </w:rPr>
        <w:t> </w:t>
      </w:r>
      <w:r>
        <w:rPr>
          <w:spacing w:val="-2"/>
          <w:sz w:val="24"/>
        </w:rPr>
        <w:t>javnošću,</w:t>
      </w:r>
    </w:p>
    <w:p>
      <w:pPr>
        <w:pStyle w:val="ListParagraph"/>
        <w:numPr>
          <w:ilvl w:val="0"/>
          <w:numId w:val="7"/>
        </w:numPr>
        <w:tabs>
          <w:tab w:pos="711" w:val="left" w:leader="none"/>
        </w:tabs>
        <w:spacing w:line="276" w:lineRule="auto" w:before="41" w:after="0"/>
        <w:ind w:left="711" w:right="302" w:hanging="360"/>
        <w:jc w:val="left"/>
        <w:rPr>
          <w:sz w:val="24"/>
        </w:rPr>
      </w:pPr>
      <w:r>
        <w:rPr>
          <w:sz w:val="24"/>
        </w:rPr>
        <w:t>godišnje</w:t>
      </w:r>
      <w:r>
        <w:rPr>
          <w:spacing w:val="80"/>
          <w:sz w:val="24"/>
        </w:rPr>
        <w:t> </w:t>
      </w:r>
      <w:r>
        <w:rPr>
          <w:sz w:val="24"/>
        </w:rPr>
        <w:t>planove,</w:t>
      </w:r>
      <w:r>
        <w:rPr>
          <w:spacing w:val="80"/>
          <w:sz w:val="24"/>
        </w:rPr>
        <w:t> </w:t>
      </w:r>
      <w:r>
        <w:rPr>
          <w:sz w:val="24"/>
        </w:rPr>
        <w:t>programe,</w:t>
      </w:r>
      <w:r>
        <w:rPr>
          <w:spacing w:val="80"/>
          <w:sz w:val="24"/>
        </w:rPr>
        <w:t> </w:t>
      </w:r>
      <w:r>
        <w:rPr>
          <w:sz w:val="24"/>
        </w:rPr>
        <w:t>strategije,</w:t>
      </w:r>
      <w:r>
        <w:rPr>
          <w:spacing w:val="80"/>
          <w:sz w:val="24"/>
        </w:rPr>
        <w:t> </w:t>
      </w:r>
      <w:r>
        <w:rPr>
          <w:sz w:val="24"/>
        </w:rPr>
        <w:t>upute,</w:t>
      </w:r>
      <w:r>
        <w:rPr>
          <w:spacing w:val="80"/>
          <w:sz w:val="24"/>
        </w:rPr>
        <w:t> </w:t>
      </w:r>
      <w:r>
        <w:rPr>
          <w:sz w:val="24"/>
        </w:rPr>
        <w:t>proračun,</w:t>
      </w:r>
      <w:r>
        <w:rPr>
          <w:spacing w:val="80"/>
          <w:sz w:val="24"/>
        </w:rPr>
        <w:t> </w:t>
      </w:r>
      <w:r>
        <w:rPr>
          <w:sz w:val="24"/>
        </w:rPr>
        <w:t>izvještaje</w:t>
      </w:r>
      <w:r>
        <w:rPr>
          <w:spacing w:val="80"/>
          <w:sz w:val="24"/>
        </w:rPr>
        <w:t> </w:t>
      </w:r>
      <w:r>
        <w:rPr>
          <w:sz w:val="24"/>
        </w:rPr>
        <w:t>o</w:t>
      </w:r>
      <w:r>
        <w:rPr>
          <w:spacing w:val="80"/>
          <w:sz w:val="24"/>
        </w:rPr>
        <w:t> </w:t>
      </w:r>
      <w:r>
        <w:rPr>
          <w:sz w:val="24"/>
        </w:rPr>
        <w:t>radu, financijska izvješća – na godišnjoj razini,</w:t>
      </w:r>
    </w:p>
    <w:p>
      <w:pPr>
        <w:pStyle w:val="ListParagraph"/>
        <w:numPr>
          <w:ilvl w:val="0"/>
          <w:numId w:val="7"/>
        </w:numPr>
        <w:tabs>
          <w:tab w:pos="711" w:val="left" w:leader="none"/>
        </w:tabs>
        <w:spacing w:line="273" w:lineRule="auto" w:before="1" w:after="0"/>
        <w:ind w:left="711" w:right="293" w:hanging="360"/>
        <w:jc w:val="left"/>
        <w:rPr>
          <w:sz w:val="24"/>
        </w:rPr>
      </w:pPr>
      <w:r>
        <w:rPr>
          <w:sz w:val="24"/>
        </w:rPr>
        <w:t>zapise</w:t>
      </w:r>
      <w:r>
        <w:rPr>
          <w:spacing w:val="-10"/>
          <w:sz w:val="24"/>
        </w:rPr>
        <w:t> </w:t>
      </w:r>
      <w:r>
        <w:rPr>
          <w:sz w:val="24"/>
        </w:rPr>
        <w:t>vezane</w:t>
      </w:r>
      <w:r>
        <w:rPr>
          <w:spacing w:val="-10"/>
          <w:sz w:val="24"/>
        </w:rPr>
        <w:t> </w:t>
      </w:r>
      <w:r>
        <w:rPr>
          <w:sz w:val="24"/>
        </w:rPr>
        <w:t>uz</w:t>
      </w:r>
      <w:r>
        <w:rPr>
          <w:spacing w:val="-12"/>
          <w:sz w:val="24"/>
        </w:rPr>
        <w:t> </w:t>
      </w:r>
      <w:r>
        <w:rPr>
          <w:sz w:val="24"/>
        </w:rPr>
        <w:t>lokalnu</w:t>
      </w:r>
      <w:r>
        <w:rPr>
          <w:spacing w:val="-11"/>
          <w:sz w:val="24"/>
        </w:rPr>
        <w:t> </w:t>
      </w:r>
      <w:r>
        <w:rPr>
          <w:sz w:val="24"/>
        </w:rPr>
        <w:t>upravu</w:t>
      </w:r>
      <w:r>
        <w:rPr>
          <w:spacing w:val="-11"/>
          <w:sz w:val="24"/>
        </w:rPr>
        <w:t> </w:t>
      </w:r>
      <w:r>
        <w:rPr>
          <w:sz w:val="24"/>
        </w:rPr>
        <w:t>i</w:t>
      </w:r>
      <w:r>
        <w:rPr>
          <w:spacing w:val="-9"/>
          <w:sz w:val="24"/>
        </w:rPr>
        <w:t> </w:t>
      </w:r>
      <w:r>
        <w:rPr>
          <w:sz w:val="24"/>
        </w:rPr>
        <w:t>zaključke</w:t>
      </w:r>
      <w:r>
        <w:rPr>
          <w:spacing w:val="-10"/>
          <w:sz w:val="24"/>
        </w:rPr>
        <w:t> </w:t>
      </w:r>
      <w:r>
        <w:rPr>
          <w:sz w:val="24"/>
        </w:rPr>
        <w:t>sa</w:t>
      </w:r>
      <w:r>
        <w:rPr>
          <w:spacing w:val="-10"/>
          <w:sz w:val="24"/>
        </w:rPr>
        <w:t> </w:t>
      </w:r>
      <w:r>
        <w:rPr>
          <w:sz w:val="24"/>
        </w:rPr>
        <w:t>službenih</w:t>
      </w:r>
      <w:r>
        <w:rPr>
          <w:spacing w:val="-11"/>
          <w:sz w:val="24"/>
        </w:rPr>
        <w:t> </w:t>
      </w:r>
      <w:r>
        <w:rPr>
          <w:sz w:val="24"/>
        </w:rPr>
        <w:t>sjednica</w:t>
      </w:r>
      <w:r>
        <w:rPr>
          <w:spacing w:val="-7"/>
          <w:sz w:val="24"/>
        </w:rPr>
        <w:t> </w:t>
      </w:r>
      <w:r>
        <w:rPr>
          <w:sz w:val="24"/>
        </w:rPr>
        <w:t>Općinskog</w:t>
      </w:r>
      <w:r>
        <w:rPr>
          <w:spacing w:val="-10"/>
          <w:sz w:val="24"/>
        </w:rPr>
        <w:t> </w:t>
      </w:r>
      <w:r>
        <w:rPr>
          <w:sz w:val="24"/>
        </w:rPr>
        <w:t>vijeća i službene dokumente usvojene na tim sjednicama,</w:t>
      </w:r>
    </w:p>
    <w:p>
      <w:pPr>
        <w:pStyle w:val="ListParagraph"/>
        <w:numPr>
          <w:ilvl w:val="0"/>
          <w:numId w:val="7"/>
        </w:numPr>
        <w:tabs>
          <w:tab w:pos="722" w:val="left" w:leader="none"/>
        </w:tabs>
        <w:spacing w:line="240" w:lineRule="auto" w:before="3" w:after="0"/>
        <w:ind w:left="722" w:right="0" w:hanging="357"/>
        <w:jc w:val="left"/>
        <w:rPr>
          <w:sz w:val="24"/>
        </w:rPr>
      </w:pPr>
      <w:r>
        <w:rPr>
          <w:spacing w:val="-2"/>
          <w:sz w:val="24"/>
        </w:rPr>
        <w:t>pozive</w:t>
      </w:r>
      <w:r>
        <w:rPr>
          <w:spacing w:val="-6"/>
          <w:sz w:val="24"/>
        </w:rPr>
        <w:t> </w:t>
      </w:r>
      <w:r>
        <w:rPr>
          <w:spacing w:val="-2"/>
          <w:sz w:val="24"/>
        </w:rPr>
        <w:t>za</w:t>
      </w:r>
      <w:r>
        <w:rPr>
          <w:spacing w:val="-5"/>
          <w:sz w:val="24"/>
        </w:rPr>
        <w:t> </w:t>
      </w:r>
      <w:r>
        <w:rPr>
          <w:spacing w:val="-2"/>
          <w:sz w:val="24"/>
        </w:rPr>
        <w:t>javne</w:t>
      </w:r>
      <w:r>
        <w:rPr>
          <w:spacing w:val="-4"/>
          <w:sz w:val="24"/>
        </w:rPr>
        <w:t> </w:t>
      </w:r>
      <w:r>
        <w:rPr>
          <w:spacing w:val="-2"/>
          <w:sz w:val="24"/>
        </w:rPr>
        <w:t>natječaje</w:t>
      </w:r>
      <w:r>
        <w:rPr>
          <w:spacing w:val="-4"/>
          <w:sz w:val="24"/>
        </w:rPr>
        <w:t> </w:t>
      </w:r>
      <w:r>
        <w:rPr>
          <w:spacing w:val="-2"/>
          <w:sz w:val="24"/>
        </w:rPr>
        <w:t>davanja</w:t>
      </w:r>
      <w:r>
        <w:rPr>
          <w:spacing w:val="-4"/>
          <w:sz w:val="24"/>
        </w:rPr>
        <w:t> </w:t>
      </w:r>
      <w:r>
        <w:rPr>
          <w:spacing w:val="-2"/>
          <w:sz w:val="24"/>
        </w:rPr>
        <w:t>u</w:t>
      </w:r>
      <w:r>
        <w:rPr>
          <w:spacing w:val="-6"/>
          <w:sz w:val="24"/>
        </w:rPr>
        <w:t> </w:t>
      </w:r>
      <w:r>
        <w:rPr>
          <w:spacing w:val="-2"/>
          <w:sz w:val="24"/>
        </w:rPr>
        <w:t>zakup</w:t>
      </w:r>
      <w:r>
        <w:rPr>
          <w:spacing w:val="-1"/>
          <w:sz w:val="24"/>
        </w:rPr>
        <w:t> </w:t>
      </w:r>
      <w:r>
        <w:rPr>
          <w:spacing w:val="-2"/>
          <w:sz w:val="24"/>
        </w:rPr>
        <w:t>nekretnina u</w:t>
      </w:r>
      <w:r>
        <w:rPr>
          <w:spacing w:val="-6"/>
          <w:sz w:val="24"/>
        </w:rPr>
        <w:t> </w:t>
      </w:r>
      <w:r>
        <w:rPr>
          <w:spacing w:val="-2"/>
          <w:sz w:val="24"/>
        </w:rPr>
        <w:t>vlasništvu</w:t>
      </w:r>
      <w:r>
        <w:rPr>
          <w:spacing w:val="-5"/>
          <w:sz w:val="24"/>
        </w:rPr>
        <w:t> </w:t>
      </w:r>
      <w:r>
        <w:rPr>
          <w:spacing w:val="-2"/>
          <w:sz w:val="24"/>
        </w:rPr>
        <w:t>Općine</w:t>
      </w:r>
      <w:r>
        <w:rPr>
          <w:spacing w:val="-4"/>
          <w:sz w:val="24"/>
        </w:rPr>
        <w:t> </w:t>
      </w:r>
      <w:r>
        <w:rPr>
          <w:spacing w:val="-2"/>
          <w:sz w:val="24"/>
        </w:rPr>
        <w:t>Grožnjan</w:t>
      </w:r>
    </w:p>
    <w:p>
      <w:pPr>
        <w:pStyle w:val="BodyText"/>
        <w:spacing w:before="41"/>
        <w:ind w:left="723"/>
      </w:pPr>
      <w:r>
        <w:rPr/>
        <w:t>-</w:t>
      </w:r>
      <w:r>
        <w:rPr>
          <w:spacing w:val="-2"/>
        </w:rPr>
        <w:t> Grisignana.</w:t>
      </w:r>
    </w:p>
    <w:p>
      <w:pPr>
        <w:pStyle w:val="BodyText"/>
        <w:spacing w:line="276" w:lineRule="auto" w:before="242"/>
        <w:ind w:left="3" w:right="296" w:firstLine="566"/>
        <w:jc w:val="both"/>
      </w:pPr>
      <w:r>
        <w:rPr/>
        <w:t>Kontinuiranom i redovitom objavom navedenih informacija na Internet stranici Općine javnosti se omogućava uvid u rad Općine Grožnjan-Grisignana te se povećava transparentnost i učinkovitost cjelokupnog sustava upravljanja nekretninama i pokretninama u vlasništvu Općine.</w:t>
      </w:r>
    </w:p>
    <w:p>
      <w:pPr>
        <w:pStyle w:val="BodyText"/>
        <w:spacing w:after="0" w:line="276" w:lineRule="auto"/>
        <w:jc w:val="both"/>
        <w:sectPr>
          <w:footerReference w:type="default" r:id="rId11"/>
          <w:pgSz w:w="11920" w:h="16840"/>
          <w:pgMar w:header="0" w:footer="735" w:top="1060" w:bottom="920" w:left="1417" w:right="1133"/>
        </w:sectPr>
      </w:pPr>
    </w:p>
    <w:p>
      <w:pPr>
        <w:pStyle w:val="Heading3"/>
        <w:numPr>
          <w:ilvl w:val="1"/>
          <w:numId w:val="2"/>
        </w:numPr>
        <w:tabs>
          <w:tab w:pos="721" w:val="left" w:leader="none"/>
          <w:tab w:pos="723" w:val="left" w:leader="none"/>
        </w:tabs>
        <w:spacing w:line="276" w:lineRule="auto" w:before="72" w:after="0"/>
        <w:ind w:left="723" w:right="301" w:hanging="720"/>
        <w:jc w:val="left"/>
      </w:pPr>
      <w:r>
        <w:rPr/>
        <w:t>GODIŠNJI</w:t>
      </w:r>
      <w:r>
        <w:rPr>
          <w:spacing w:val="-14"/>
        </w:rPr>
        <w:t> </w:t>
      </w:r>
      <w:r>
        <w:rPr/>
        <w:t>PLAN</w:t>
      </w:r>
      <w:r>
        <w:rPr>
          <w:spacing w:val="-13"/>
        </w:rPr>
        <w:t> </w:t>
      </w:r>
      <w:r>
        <w:rPr/>
        <w:t>ZAHTJEVA</w:t>
      </w:r>
      <w:r>
        <w:rPr>
          <w:spacing w:val="-13"/>
        </w:rPr>
        <w:t> </w:t>
      </w:r>
      <w:r>
        <w:rPr/>
        <w:t>ZA</w:t>
      </w:r>
      <w:r>
        <w:rPr>
          <w:spacing w:val="-13"/>
        </w:rPr>
        <w:t> </w:t>
      </w:r>
      <w:r>
        <w:rPr/>
        <w:t>IZDAVANJE</w:t>
      </w:r>
      <w:r>
        <w:rPr>
          <w:spacing w:val="-14"/>
        </w:rPr>
        <w:t> </w:t>
      </w:r>
      <w:r>
        <w:rPr/>
        <w:t>ISPRAVE</w:t>
      </w:r>
      <w:r>
        <w:rPr>
          <w:spacing w:val="-13"/>
        </w:rPr>
        <w:t> </w:t>
      </w:r>
      <w:r>
        <w:rPr/>
        <w:t>PODOBNE</w:t>
      </w:r>
      <w:r>
        <w:rPr>
          <w:spacing w:val="-13"/>
        </w:rPr>
        <w:t> </w:t>
      </w:r>
      <w:r>
        <w:rPr/>
        <w:t>ZA</w:t>
      </w:r>
      <w:r>
        <w:rPr>
          <w:spacing w:val="-13"/>
        </w:rPr>
        <w:t> </w:t>
      </w:r>
      <w:r>
        <w:rPr/>
        <w:t>UPIS</w:t>
      </w:r>
      <w:r>
        <w:rPr>
          <w:spacing w:val="-13"/>
        </w:rPr>
        <w:t> </w:t>
      </w:r>
      <w:r>
        <w:rPr/>
        <w:t>PRAVA VLASNIŠTVA ODNOSNO DAROVANJE NEKRETNINA</w:t>
      </w:r>
    </w:p>
    <w:p>
      <w:pPr>
        <w:pStyle w:val="BodyText"/>
        <w:spacing w:line="276" w:lineRule="auto" w:before="201"/>
        <w:ind w:left="3" w:right="298" w:firstLine="566"/>
        <w:jc w:val="both"/>
      </w:pPr>
      <w:r>
        <w:rPr/>
        <w:t>Prema Zakonu o upravljanju nekretninama i pokretninama u vlasništvu Republike Hrvatske</w:t>
      </w:r>
      <w:r>
        <w:rPr>
          <w:spacing w:val="-7"/>
        </w:rPr>
        <w:t> </w:t>
      </w:r>
      <w:r>
        <w:rPr/>
        <w:t>(„Narodne</w:t>
      </w:r>
      <w:r>
        <w:rPr>
          <w:spacing w:val="-6"/>
        </w:rPr>
        <w:t> </w:t>
      </w:r>
      <w:r>
        <w:rPr/>
        <w:t>novine“,</w:t>
      </w:r>
      <w:r>
        <w:rPr>
          <w:spacing w:val="-7"/>
        </w:rPr>
        <w:t> </w:t>
      </w:r>
      <w:r>
        <w:rPr/>
        <w:t>broj</w:t>
      </w:r>
      <w:r>
        <w:rPr>
          <w:spacing w:val="-9"/>
        </w:rPr>
        <w:t> </w:t>
      </w:r>
      <w:r>
        <w:rPr/>
        <w:t>155/23),</w:t>
      </w:r>
      <w:r>
        <w:rPr>
          <w:spacing w:val="-7"/>
        </w:rPr>
        <w:t> </w:t>
      </w:r>
      <w:r>
        <w:rPr/>
        <w:t>kada</w:t>
      </w:r>
      <w:r>
        <w:rPr>
          <w:spacing w:val="-7"/>
        </w:rPr>
        <w:t> </w:t>
      </w:r>
      <w:r>
        <w:rPr/>
        <w:t>je</w:t>
      </w:r>
      <w:r>
        <w:rPr>
          <w:spacing w:val="-7"/>
        </w:rPr>
        <w:t> </w:t>
      </w:r>
      <w:r>
        <w:rPr/>
        <w:t>to</w:t>
      </w:r>
      <w:r>
        <w:rPr>
          <w:spacing w:val="-7"/>
        </w:rPr>
        <w:t> </w:t>
      </w:r>
      <w:r>
        <w:rPr/>
        <w:t>opravdano</w:t>
      </w:r>
      <w:r>
        <w:rPr>
          <w:spacing w:val="-7"/>
        </w:rPr>
        <w:t> </w:t>
      </w:r>
      <w:r>
        <w:rPr/>
        <w:t>i</w:t>
      </w:r>
      <w:r>
        <w:rPr>
          <w:spacing w:val="-7"/>
        </w:rPr>
        <w:t> </w:t>
      </w:r>
      <w:r>
        <w:rPr/>
        <w:t>obrazloženo</w:t>
      </w:r>
      <w:r>
        <w:rPr>
          <w:spacing w:val="-8"/>
        </w:rPr>
        <w:t> </w:t>
      </w:r>
      <w:r>
        <w:rPr/>
        <w:t>razlozima poticanja gospodarskog napretka, socijalne dobrobiti građana i ujednačavanja gospodarskog i demografskog razvitka svih krajeva Republike Hrvatske, neizgrađenim građevinskim zemljištem, građevinama i zemljištem nužnim za redovitu uporabu te građevine, stanovima i</w:t>
      </w:r>
      <w:r>
        <w:rPr>
          <w:spacing w:val="-1"/>
        </w:rPr>
        <w:t> </w:t>
      </w:r>
      <w:r>
        <w:rPr/>
        <w:t>poslovnim</w:t>
      </w:r>
      <w:r>
        <w:rPr>
          <w:spacing w:val="-1"/>
        </w:rPr>
        <w:t> </w:t>
      </w:r>
      <w:r>
        <w:rPr/>
        <w:t>prostorima može</w:t>
      </w:r>
      <w:r>
        <w:rPr>
          <w:spacing w:val="-1"/>
        </w:rPr>
        <w:t> </w:t>
      </w:r>
      <w:r>
        <w:rPr/>
        <w:t>se raspolagati</w:t>
      </w:r>
      <w:r>
        <w:rPr>
          <w:spacing w:val="-1"/>
        </w:rPr>
        <w:t> </w:t>
      </w:r>
      <w:r>
        <w:rPr/>
        <w:t>i</w:t>
      </w:r>
      <w:r>
        <w:rPr>
          <w:spacing w:val="-1"/>
        </w:rPr>
        <w:t> </w:t>
      </w:r>
      <w:r>
        <w:rPr/>
        <w:t>bez</w:t>
      </w:r>
      <w:r>
        <w:rPr>
          <w:spacing w:val="-1"/>
        </w:rPr>
        <w:t> </w:t>
      </w:r>
      <w:r>
        <w:rPr/>
        <w:t>naknade</w:t>
      </w:r>
      <w:r>
        <w:rPr>
          <w:spacing w:val="-1"/>
        </w:rPr>
        <w:t> </w:t>
      </w:r>
      <w:r>
        <w:rPr/>
        <w:t>u</w:t>
      </w:r>
      <w:r>
        <w:rPr>
          <w:spacing w:val="-2"/>
        </w:rPr>
        <w:t> </w:t>
      </w:r>
      <w:r>
        <w:rPr/>
        <w:t>korist jedinica lokalne i</w:t>
      </w:r>
      <w:r>
        <w:rPr>
          <w:spacing w:val="-1"/>
        </w:rPr>
        <w:t> </w:t>
      </w:r>
      <w:r>
        <w:rPr/>
        <w:t>područne (regionalne)</w:t>
      </w:r>
      <w:r>
        <w:rPr>
          <w:spacing w:val="-1"/>
        </w:rPr>
        <w:t> </w:t>
      </w:r>
      <w:r>
        <w:rPr/>
        <w:t>samouprave</w:t>
      </w:r>
      <w:r>
        <w:rPr>
          <w:spacing w:val="-1"/>
        </w:rPr>
        <w:t> </w:t>
      </w:r>
      <w:r>
        <w:rPr/>
        <w:t>i</w:t>
      </w:r>
      <w:r>
        <w:rPr>
          <w:spacing w:val="-1"/>
        </w:rPr>
        <w:t> </w:t>
      </w:r>
      <w:r>
        <w:rPr/>
        <w:t>ustanova</w:t>
      </w:r>
      <w:r>
        <w:rPr>
          <w:spacing w:val="-1"/>
        </w:rPr>
        <w:t> </w:t>
      </w:r>
      <w:r>
        <w:rPr/>
        <w:t>čiji</w:t>
      </w:r>
      <w:r>
        <w:rPr>
          <w:spacing w:val="-1"/>
        </w:rPr>
        <w:t> </w:t>
      </w:r>
      <w:r>
        <w:rPr/>
        <w:t>je osnivač</w:t>
      </w:r>
      <w:r>
        <w:rPr>
          <w:spacing w:val="-1"/>
        </w:rPr>
        <w:t> </w:t>
      </w:r>
      <w:r>
        <w:rPr/>
        <w:t>Republike Hrvatska i/ili jedinica lokalne i područne (regionalne) samouprave.</w:t>
      </w:r>
    </w:p>
    <w:p>
      <w:pPr>
        <w:pStyle w:val="BodyText"/>
        <w:spacing w:line="276" w:lineRule="auto" w:before="200"/>
        <w:ind w:left="3" w:right="296" w:firstLine="566"/>
        <w:jc w:val="both"/>
      </w:pPr>
      <w:r>
        <w:rPr/>
        <w:t>O zahtjevima za raspolaganje nekretninama u korist jedinica lokalne samouprave i pravnih osoba u njihovu vlasništvu odlučuje županija nadležna prema mjestu gdje se nekretnina nalazi, odnosno ministar te Vlada Republike Hrvatske, sukladno odredbama članka 13. stavaka 5. i 6. ovoga Zakona. Uz njega vrijede i posebne uredbe koje precizno određuju pojedine postupke, a to su:</w:t>
      </w:r>
    </w:p>
    <w:p>
      <w:pPr>
        <w:pStyle w:val="ListParagraph"/>
        <w:numPr>
          <w:ilvl w:val="0"/>
          <w:numId w:val="8"/>
        </w:numPr>
        <w:tabs>
          <w:tab w:pos="713" w:val="left" w:leader="none"/>
          <w:tab w:pos="715" w:val="left" w:leader="none"/>
        </w:tabs>
        <w:spacing w:line="276" w:lineRule="auto" w:before="202" w:after="0"/>
        <w:ind w:left="715" w:right="299" w:hanging="356"/>
        <w:jc w:val="both"/>
        <w:rPr>
          <w:rFonts w:ascii="Symbol" w:hAnsi="Symbol"/>
          <w:sz w:val="20"/>
        </w:rPr>
      </w:pPr>
      <w:r>
        <w:rPr>
          <w:sz w:val="24"/>
        </w:rPr>
        <w:t>Uredba o postupcima koji prethode sklapanju pravnih poslova raspolaganja nekretninama u vlasništvu Republike Hrvatske u svrhu darovanja (»Narodne novine«, broj 35/25),</w:t>
      </w:r>
    </w:p>
    <w:p>
      <w:pPr>
        <w:pStyle w:val="ListParagraph"/>
        <w:numPr>
          <w:ilvl w:val="0"/>
          <w:numId w:val="8"/>
        </w:numPr>
        <w:tabs>
          <w:tab w:pos="713" w:val="left" w:leader="none"/>
          <w:tab w:pos="715" w:val="left" w:leader="none"/>
        </w:tabs>
        <w:spacing w:line="276" w:lineRule="auto" w:before="0" w:after="0"/>
        <w:ind w:left="715" w:right="296" w:hanging="356"/>
        <w:jc w:val="both"/>
        <w:rPr>
          <w:rFonts w:ascii="Symbol" w:hAnsi="Symbol"/>
          <w:sz w:val="20"/>
        </w:rPr>
      </w:pPr>
      <w:r>
        <w:rPr>
          <w:sz w:val="24"/>
        </w:rPr>
        <w:t>Uredba o postupcima koji prethode sklapanju pravnih poslova raspolaganja nekretninama u vlasništvu Republike Hrvatske u svrhu prodaje, razvrgnuća suvlasničke</w:t>
      </w:r>
      <w:r>
        <w:rPr>
          <w:spacing w:val="-5"/>
          <w:sz w:val="24"/>
        </w:rPr>
        <w:t> </w:t>
      </w:r>
      <w:r>
        <w:rPr>
          <w:sz w:val="24"/>
        </w:rPr>
        <w:t>zajednice,</w:t>
      </w:r>
      <w:r>
        <w:rPr>
          <w:spacing w:val="-4"/>
          <w:sz w:val="24"/>
        </w:rPr>
        <w:t> </w:t>
      </w:r>
      <w:r>
        <w:rPr>
          <w:sz w:val="24"/>
        </w:rPr>
        <w:t>zamjene,</w:t>
      </w:r>
      <w:r>
        <w:rPr>
          <w:spacing w:val="-6"/>
          <w:sz w:val="24"/>
        </w:rPr>
        <w:t> </w:t>
      </w:r>
      <w:r>
        <w:rPr>
          <w:sz w:val="24"/>
        </w:rPr>
        <w:t>davanja</w:t>
      </w:r>
      <w:r>
        <w:rPr>
          <w:spacing w:val="-5"/>
          <w:sz w:val="24"/>
        </w:rPr>
        <w:t> </w:t>
      </w:r>
      <w:r>
        <w:rPr>
          <w:sz w:val="24"/>
        </w:rPr>
        <w:t>u</w:t>
      </w:r>
      <w:r>
        <w:rPr>
          <w:spacing w:val="-6"/>
          <w:sz w:val="24"/>
        </w:rPr>
        <w:t> </w:t>
      </w:r>
      <w:r>
        <w:rPr>
          <w:sz w:val="24"/>
        </w:rPr>
        <w:t>zakup</w:t>
      </w:r>
      <w:r>
        <w:rPr>
          <w:spacing w:val="-5"/>
          <w:sz w:val="24"/>
        </w:rPr>
        <w:t> </w:t>
      </w:r>
      <w:r>
        <w:rPr>
          <w:sz w:val="24"/>
        </w:rPr>
        <w:t>ili</w:t>
      </w:r>
      <w:r>
        <w:rPr>
          <w:spacing w:val="-5"/>
          <w:sz w:val="24"/>
        </w:rPr>
        <w:t> </w:t>
      </w:r>
      <w:r>
        <w:rPr>
          <w:sz w:val="24"/>
        </w:rPr>
        <w:t>najam</w:t>
      </w:r>
      <w:r>
        <w:rPr>
          <w:spacing w:val="-5"/>
          <w:sz w:val="24"/>
        </w:rPr>
        <w:t> </w:t>
      </w:r>
      <w:r>
        <w:rPr>
          <w:sz w:val="24"/>
        </w:rPr>
        <w:t>te</w:t>
      </w:r>
      <w:r>
        <w:rPr>
          <w:spacing w:val="-5"/>
          <w:sz w:val="24"/>
        </w:rPr>
        <w:t> </w:t>
      </w:r>
      <w:r>
        <w:rPr>
          <w:sz w:val="24"/>
        </w:rPr>
        <w:t>stjecanja</w:t>
      </w:r>
      <w:r>
        <w:rPr>
          <w:spacing w:val="-5"/>
          <w:sz w:val="24"/>
        </w:rPr>
        <w:t> </w:t>
      </w:r>
      <w:r>
        <w:rPr>
          <w:sz w:val="24"/>
        </w:rPr>
        <w:t>nekretnina</w:t>
      </w:r>
      <w:r>
        <w:rPr>
          <w:spacing w:val="-5"/>
          <w:sz w:val="24"/>
        </w:rPr>
        <w:t> </w:t>
      </w:r>
      <w:r>
        <w:rPr>
          <w:sz w:val="24"/>
        </w:rPr>
        <w:t>i drugih stvarnih prava u korist Republike Hrvatske (»Narodne novine«, broj </w:t>
      </w:r>
      <w:r>
        <w:rPr>
          <w:spacing w:val="-2"/>
          <w:sz w:val="24"/>
        </w:rPr>
        <w:t>64/25),</w:t>
      </w:r>
    </w:p>
    <w:p>
      <w:pPr>
        <w:pStyle w:val="ListParagraph"/>
        <w:numPr>
          <w:ilvl w:val="0"/>
          <w:numId w:val="8"/>
        </w:numPr>
        <w:tabs>
          <w:tab w:pos="723" w:val="left" w:leader="none"/>
        </w:tabs>
        <w:spacing w:line="276" w:lineRule="auto" w:before="0" w:after="0"/>
        <w:ind w:left="723" w:right="296" w:hanging="360"/>
        <w:jc w:val="both"/>
        <w:rPr>
          <w:rFonts w:ascii="Symbol" w:hAnsi="Symbol"/>
          <w:sz w:val="20"/>
        </w:rPr>
      </w:pPr>
      <w:r>
        <w:rPr>
          <w:sz w:val="24"/>
        </w:rPr>
        <w:t>Uredba o postupcima koji prethode sklapanju pravnih poslova raspolaganja nekretninama</w:t>
      </w:r>
      <w:r>
        <w:rPr>
          <w:spacing w:val="-7"/>
          <w:sz w:val="24"/>
        </w:rPr>
        <w:t> </w:t>
      </w:r>
      <w:r>
        <w:rPr>
          <w:sz w:val="24"/>
        </w:rPr>
        <w:t>u</w:t>
      </w:r>
      <w:r>
        <w:rPr>
          <w:spacing w:val="-7"/>
          <w:sz w:val="24"/>
        </w:rPr>
        <w:t> </w:t>
      </w:r>
      <w:r>
        <w:rPr>
          <w:sz w:val="24"/>
        </w:rPr>
        <w:t>vlasništvu</w:t>
      </w:r>
      <w:r>
        <w:rPr>
          <w:spacing w:val="-8"/>
          <w:sz w:val="24"/>
        </w:rPr>
        <w:t> </w:t>
      </w:r>
      <w:r>
        <w:rPr>
          <w:sz w:val="24"/>
        </w:rPr>
        <w:t>Republike</w:t>
      </w:r>
      <w:r>
        <w:rPr>
          <w:spacing w:val="-7"/>
          <w:sz w:val="24"/>
        </w:rPr>
        <w:t> </w:t>
      </w:r>
      <w:r>
        <w:rPr>
          <w:sz w:val="24"/>
        </w:rPr>
        <w:t>Hrvatske</w:t>
      </w:r>
      <w:r>
        <w:rPr>
          <w:spacing w:val="-7"/>
          <w:sz w:val="24"/>
        </w:rPr>
        <w:t> </w:t>
      </w:r>
      <w:r>
        <w:rPr>
          <w:sz w:val="24"/>
        </w:rPr>
        <w:t>u</w:t>
      </w:r>
      <w:r>
        <w:rPr>
          <w:spacing w:val="-7"/>
          <w:sz w:val="24"/>
        </w:rPr>
        <w:t> </w:t>
      </w:r>
      <w:r>
        <w:rPr>
          <w:sz w:val="24"/>
        </w:rPr>
        <w:t>svrhu</w:t>
      </w:r>
      <w:r>
        <w:rPr>
          <w:spacing w:val="-7"/>
          <w:sz w:val="24"/>
        </w:rPr>
        <w:t> </w:t>
      </w:r>
      <w:r>
        <w:rPr>
          <w:sz w:val="24"/>
        </w:rPr>
        <w:t>osnivanja</w:t>
      </w:r>
      <w:r>
        <w:rPr>
          <w:spacing w:val="-7"/>
          <w:sz w:val="24"/>
        </w:rPr>
        <w:t> </w:t>
      </w:r>
      <w:r>
        <w:rPr>
          <w:sz w:val="24"/>
        </w:rPr>
        <w:t>prava</w:t>
      </w:r>
      <w:r>
        <w:rPr>
          <w:spacing w:val="-7"/>
          <w:sz w:val="24"/>
        </w:rPr>
        <w:t> </w:t>
      </w:r>
      <w:r>
        <w:rPr>
          <w:sz w:val="24"/>
        </w:rPr>
        <w:t>građenja</w:t>
      </w:r>
      <w:r>
        <w:rPr>
          <w:spacing w:val="-7"/>
          <w:sz w:val="24"/>
        </w:rPr>
        <w:t> </w:t>
      </w:r>
      <w:r>
        <w:rPr>
          <w:sz w:val="24"/>
        </w:rPr>
        <w:t>i prava služnosti (»Narodne novine«, broj 83/25).</w:t>
      </w:r>
    </w:p>
    <w:p>
      <w:pPr>
        <w:pStyle w:val="BodyText"/>
        <w:spacing w:line="276" w:lineRule="auto" w:before="200"/>
        <w:ind w:left="3" w:right="292" w:firstLine="566"/>
        <w:jc w:val="both"/>
      </w:pPr>
      <w:r>
        <w:rPr/>
        <w:t>U</w:t>
      </w:r>
      <w:r>
        <w:rPr>
          <w:spacing w:val="-7"/>
        </w:rPr>
        <w:t> </w:t>
      </w:r>
      <w:r>
        <w:rPr/>
        <w:t>izvršavanju</w:t>
      </w:r>
      <w:r>
        <w:rPr>
          <w:spacing w:val="-8"/>
        </w:rPr>
        <w:t> </w:t>
      </w:r>
      <w:r>
        <w:rPr/>
        <w:t>povjerenih</w:t>
      </w:r>
      <w:r>
        <w:rPr>
          <w:spacing w:val="-8"/>
        </w:rPr>
        <w:t> </w:t>
      </w:r>
      <w:r>
        <w:rPr/>
        <w:t>poslova</w:t>
      </w:r>
      <w:r>
        <w:rPr>
          <w:spacing w:val="-7"/>
        </w:rPr>
        <w:t> </w:t>
      </w:r>
      <w:r>
        <w:rPr/>
        <w:t>upravljanja</w:t>
      </w:r>
      <w:r>
        <w:rPr>
          <w:spacing w:val="-7"/>
        </w:rPr>
        <w:t> </w:t>
      </w:r>
      <w:r>
        <w:rPr/>
        <w:t>nekretninama</w:t>
      </w:r>
      <w:r>
        <w:rPr>
          <w:spacing w:val="-8"/>
        </w:rPr>
        <w:t> </w:t>
      </w:r>
      <w:r>
        <w:rPr/>
        <w:t>župani</w:t>
      </w:r>
      <w:r>
        <w:rPr>
          <w:spacing w:val="-7"/>
        </w:rPr>
        <w:t> </w:t>
      </w:r>
      <w:r>
        <w:rPr/>
        <w:t>odnosno</w:t>
      </w:r>
      <w:r>
        <w:rPr>
          <w:spacing w:val="-2"/>
        </w:rPr>
        <w:t> </w:t>
      </w:r>
      <w:r>
        <w:rPr/>
        <w:t>čelnici JLS ovlašteni su donijeti odluku o pokretanju postupka raspolaganja i odluku o raspolaganju nekretninom čija je procijenjena vrijednost ili je ukupni iznos procijenjene naknade</w:t>
      </w:r>
      <w:r>
        <w:rPr>
          <w:spacing w:val="-13"/>
        </w:rPr>
        <w:t> </w:t>
      </w:r>
      <w:r>
        <w:rPr/>
        <w:t>niži</w:t>
      </w:r>
      <w:r>
        <w:rPr>
          <w:spacing w:val="-10"/>
        </w:rPr>
        <w:t> </w:t>
      </w:r>
      <w:r>
        <w:rPr/>
        <w:t>ili</w:t>
      </w:r>
      <w:r>
        <w:rPr>
          <w:spacing w:val="-12"/>
        </w:rPr>
        <w:t> </w:t>
      </w:r>
      <w:r>
        <w:rPr/>
        <w:t>jednak</w:t>
      </w:r>
      <w:r>
        <w:rPr>
          <w:spacing w:val="-14"/>
        </w:rPr>
        <w:t> </w:t>
      </w:r>
      <w:r>
        <w:rPr/>
        <w:t>iznosu</w:t>
      </w:r>
      <w:r>
        <w:rPr>
          <w:spacing w:val="-10"/>
        </w:rPr>
        <w:t> </w:t>
      </w:r>
      <w:r>
        <w:rPr/>
        <w:t>od</w:t>
      </w:r>
      <w:r>
        <w:rPr>
          <w:spacing w:val="-9"/>
        </w:rPr>
        <w:t> </w:t>
      </w:r>
      <w:r>
        <w:rPr/>
        <w:t>130.000,00</w:t>
      </w:r>
      <w:r>
        <w:rPr>
          <w:spacing w:val="-12"/>
        </w:rPr>
        <w:t> </w:t>
      </w:r>
      <w:r>
        <w:rPr/>
        <w:t>eura,</w:t>
      </w:r>
      <w:r>
        <w:rPr>
          <w:spacing w:val="-9"/>
        </w:rPr>
        <w:t> </w:t>
      </w:r>
      <w:r>
        <w:rPr/>
        <w:t>a</w:t>
      </w:r>
      <w:r>
        <w:rPr>
          <w:spacing w:val="-13"/>
        </w:rPr>
        <w:t> </w:t>
      </w:r>
      <w:r>
        <w:rPr/>
        <w:t>ako</w:t>
      </w:r>
      <w:r>
        <w:rPr>
          <w:spacing w:val="-11"/>
        </w:rPr>
        <w:t> </w:t>
      </w:r>
      <w:r>
        <w:rPr/>
        <w:t>procijenjena</w:t>
      </w:r>
      <w:r>
        <w:rPr>
          <w:spacing w:val="-12"/>
        </w:rPr>
        <w:t> </w:t>
      </w:r>
      <w:r>
        <w:rPr/>
        <w:t>vrijednost</w:t>
      </w:r>
      <w:r>
        <w:rPr>
          <w:spacing w:val="-10"/>
        </w:rPr>
        <w:t> </w:t>
      </w:r>
      <w:r>
        <w:rPr/>
        <w:t>ili</w:t>
      </w:r>
      <w:r>
        <w:rPr>
          <w:spacing w:val="-12"/>
        </w:rPr>
        <w:t> </w:t>
      </w:r>
      <w:r>
        <w:rPr/>
        <w:t>ukupni iznos procijenjene naknade iznosi više od 130.000,00 eura, a do iznosa od 1.000.000,00 eura, odluku o pokretanju postupka raspolaganja i odluku o raspolaganju nekretninom donosi županijska skupština odnosno općinsko vijeće, osim ako ovim Zakonom nije propisano drukčije.</w:t>
      </w:r>
    </w:p>
    <w:p>
      <w:pPr>
        <w:pStyle w:val="BodyText"/>
        <w:spacing w:line="276" w:lineRule="auto" w:before="200"/>
        <w:ind w:left="3" w:right="300" w:firstLine="566"/>
        <w:jc w:val="both"/>
      </w:pPr>
      <w:r>
        <w:rPr/>
        <w:t>Raspolaganje provodi se na zahtjev jedinica lokalne i područne (regionalne) samouprave na koju se prenosi ono pravo s kojim se postiže ista svrha, a koje je najpovoljnije za Republiku Hrvatsku.</w:t>
      </w:r>
    </w:p>
    <w:p>
      <w:pPr>
        <w:pStyle w:val="BodyText"/>
        <w:spacing w:before="201"/>
        <w:ind w:left="569"/>
      </w:pPr>
      <w:r>
        <w:rPr/>
        <w:t>Raspolaganje</w:t>
      </w:r>
      <w:r>
        <w:rPr>
          <w:spacing w:val="-13"/>
        </w:rPr>
        <w:t> </w:t>
      </w:r>
      <w:r>
        <w:rPr/>
        <w:t>u</w:t>
      </w:r>
      <w:r>
        <w:rPr>
          <w:spacing w:val="-12"/>
        </w:rPr>
        <w:t> </w:t>
      </w:r>
      <w:r>
        <w:rPr/>
        <w:t>korist</w:t>
      </w:r>
      <w:r>
        <w:rPr>
          <w:spacing w:val="-13"/>
        </w:rPr>
        <w:t> </w:t>
      </w:r>
      <w:r>
        <w:rPr/>
        <w:t>jedinice</w:t>
      </w:r>
      <w:r>
        <w:rPr>
          <w:spacing w:val="-11"/>
        </w:rPr>
        <w:t> </w:t>
      </w:r>
      <w:r>
        <w:rPr/>
        <w:t>lokalne</w:t>
      </w:r>
      <w:r>
        <w:rPr>
          <w:spacing w:val="-11"/>
        </w:rPr>
        <w:t> </w:t>
      </w:r>
      <w:r>
        <w:rPr/>
        <w:t>i</w:t>
      </w:r>
      <w:r>
        <w:rPr>
          <w:spacing w:val="-13"/>
        </w:rPr>
        <w:t> </w:t>
      </w:r>
      <w:r>
        <w:rPr/>
        <w:t>područne</w:t>
      </w:r>
      <w:r>
        <w:rPr>
          <w:spacing w:val="-11"/>
        </w:rPr>
        <w:t> </w:t>
      </w:r>
      <w:r>
        <w:rPr/>
        <w:t>(regionalne)</w:t>
      </w:r>
      <w:r>
        <w:rPr>
          <w:spacing w:val="-13"/>
        </w:rPr>
        <w:t> </w:t>
      </w:r>
      <w:r>
        <w:rPr/>
        <w:t>samouprave</w:t>
      </w:r>
      <w:r>
        <w:rPr>
          <w:spacing w:val="-12"/>
        </w:rPr>
        <w:t> </w:t>
      </w:r>
      <w:r>
        <w:rPr>
          <w:spacing w:val="-2"/>
        </w:rPr>
        <w:t>provodi</w:t>
      </w:r>
    </w:p>
    <w:p>
      <w:pPr>
        <w:pStyle w:val="BodyText"/>
        <w:spacing w:before="43"/>
        <w:ind w:left="3"/>
      </w:pPr>
      <w:r>
        <w:rPr/>
        <w:t>se</w:t>
      </w:r>
      <w:r>
        <w:rPr>
          <w:spacing w:val="-4"/>
        </w:rPr>
        <w:t> </w:t>
      </w:r>
      <w:r>
        <w:rPr/>
        <w:t>posebno</w:t>
      </w:r>
      <w:r>
        <w:rPr>
          <w:spacing w:val="-3"/>
        </w:rPr>
        <w:t> </w:t>
      </w:r>
      <w:r>
        <w:rPr/>
        <w:t>u</w:t>
      </w:r>
      <w:r>
        <w:rPr>
          <w:spacing w:val="-4"/>
        </w:rPr>
        <w:t> </w:t>
      </w:r>
      <w:r>
        <w:rPr>
          <w:spacing w:val="-2"/>
        </w:rPr>
        <w:t>svrhu:</w:t>
      </w:r>
    </w:p>
    <w:p>
      <w:pPr>
        <w:pStyle w:val="BodyText"/>
        <w:spacing w:after="0"/>
        <w:sectPr>
          <w:footerReference w:type="default" r:id="rId12"/>
          <w:pgSz w:w="11920" w:h="16840"/>
          <w:pgMar w:header="0" w:footer="735" w:top="1060" w:bottom="920" w:left="1417" w:right="1133"/>
          <w:pgNumType w:start="1"/>
        </w:sectPr>
      </w:pPr>
    </w:p>
    <w:p>
      <w:pPr>
        <w:pStyle w:val="ListParagraph"/>
        <w:numPr>
          <w:ilvl w:val="0"/>
          <w:numId w:val="8"/>
        </w:numPr>
        <w:tabs>
          <w:tab w:pos="723" w:val="left" w:leader="none"/>
        </w:tabs>
        <w:spacing w:line="276" w:lineRule="auto" w:before="74" w:after="0"/>
        <w:ind w:left="723" w:right="298" w:hanging="360"/>
        <w:jc w:val="both"/>
        <w:rPr>
          <w:rFonts w:ascii="Symbol" w:hAnsi="Symbol"/>
          <w:sz w:val="24"/>
        </w:rPr>
      </w:pPr>
      <w:r>
        <w:rPr>
          <w:sz w:val="24"/>
        </w:rPr>
        <w:t>ostvarenja projekata izgradnje poduzetničke infrastrukture odnosno poduzetničkih zona i poduzetničkih potpornih institucija u skladu sa zakonom kojim se uređuje unaprjeđenje poduzetničke infrastrukture,</w:t>
      </w:r>
    </w:p>
    <w:p>
      <w:pPr>
        <w:pStyle w:val="ListParagraph"/>
        <w:numPr>
          <w:ilvl w:val="0"/>
          <w:numId w:val="8"/>
        </w:numPr>
        <w:tabs>
          <w:tab w:pos="723" w:val="left" w:leader="none"/>
        </w:tabs>
        <w:spacing w:line="276" w:lineRule="auto" w:before="0" w:after="0"/>
        <w:ind w:left="723" w:right="299" w:hanging="360"/>
        <w:jc w:val="both"/>
        <w:rPr>
          <w:rFonts w:ascii="Symbol" w:hAnsi="Symbol"/>
          <w:sz w:val="24"/>
        </w:rPr>
      </w:pPr>
      <w:r>
        <w:rPr>
          <w:sz w:val="24"/>
        </w:rPr>
        <w:t>provođenja projekata i planova zaštite prirode, očuvanja i/ili obnove bioraznolikosti odnosno projekata poučavanja o zaštiti prirode, istraživanja i posjećivanja zaštićenih područja prirode,</w:t>
      </w:r>
    </w:p>
    <w:p>
      <w:pPr>
        <w:pStyle w:val="ListParagraph"/>
        <w:numPr>
          <w:ilvl w:val="0"/>
          <w:numId w:val="8"/>
        </w:numPr>
        <w:tabs>
          <w:tab w:pos="722" w:val="left" w:leader="none"/>
        </w:tabs>
        <w:spacing w:line="293" w:lineRule="exact" w:before="0" w:after="0"/>
        <w:ind w:left="722" w:right="0" w:hanging="359"/>
        <w:jc w:val="both"/>
        <w:rPr>
          <w:rFonts w:ascii="Symbol" w:hAnsi="Symbol"/>
          <w:sz w:val="24"/>
        </w:rPr>
      </w:pPr>
      <w:r>
        <w:rPr>
          <w:sz w:val="24"/>
        </w:rPr>
        <w:t>ostvarenja</w:t>
      </w:r>
      <w:r>
        <w:rPr>
          <w:spacing w:val="-7"/>
          <w:sz w:val="24"/>
        </w:rPr>
        <w:t> </w:t>
      </w:r>
      <w:r>
        <w:rPr>
          <w:sz w:val="24"/>
        </w:rPr>
        <w:t>projekata</w:t>
      </w:r>
      <w:r>
        <w:rPr>
          <w:spacing w:val="-7"/>
          <w:sz w:val="24"/>
        </w:rPr>
        <w:t> </w:t>
      </w:r>
      <w:r>
        <w:rPr>
          <w:sz w:val="24"/>
        </w:rPr>
        <w:t>ulaganja</w:t>
      </w:r>
      <w:r>
        <w:rPr>
          <w:spacing w:val="-6"/>
          <w:sz w:val="24"/>
        </w:rPr>
        <w:t> </w:t>
      </w:r>
      <w:r>
        <w:rPr>
          <w:sz w:val="24"/>
        </w:rPr>
        <w:t>u</w:t>
      </w:r>
      <w:r>
        <w:rPr>
          <w:spacing w:val="-7"/>
          <w:sz w:val="24"/>
        </w:rPr>
        <w:t> </w:t>
      </w:r>
      <w:r>
        <w:rPr>
          <w:sz w:val="24"/>
        </w:rPr>
        <w:t>skladu</w:t>
      </w:r>
      <w:r>
        <w:rPr>
          <w:spacing w:val="-7"/>
          <w:sz w:val="24"/>
        </w:rPr>
        <w:t> </w:t>
      </w:r>
      <w:r>
        <w:rPr>
          <w:sz w:val="24"/>
        </w:rPr>
        <w:t>s</w:t>
      </w:r>
      <w:r>
        <w:rPr>
          <w:spacing w:val="-6"/>
          <w:sz w:val="24"/>
        </w:rPr>
        <w:t> </w:t>
      </w:r>
      <w:r>
        <w:rPr>
          <w:sz w:val="24"/>
        </w:rPr>
        <w:t>posebnim</w:t>
      </w:r>
      <w:r>
        <w:rPr>
          <w:spacing w:val="-7"/>
          <w:sz w:val="24"/>
        </w:rPr>
        <w:t> </w:t>
      </w:r>
      <w:r>
        <w:rPr>
          <w:spacing w:val="-2"/>
          <w:sz w:val="24"/>
        </w:rPr>
        <w:t>zakonom,</w:t>
      </w:r>
    </w:p>
    <w:p>
      <w:pPr>
        <w:pStyle w:val="ListParagraph"/>
        <w:numPr>
          <w:ilvl w:val="0"/>
          <w:numId w:val="8"/>
        </w:numPr>
        <w:tabs>
          <w:tab w:pos="723" w:val="left" w:leader="none"/>
        </w:tabs>
        <w:spacing w:line="276" w:lineRule="auto" w:before="42" w:after="0"/>
        <w:ind w:left="723" w:right="297" w:hanging="360"/>
        <w:jc w:val="both"/>
        <w:rPr>
          <w:rFonts w:ascii="Symbol" w:hAnsi="Symbol"/>
          <w:sz w:val="24"/>
        </w:rPr>
      </w:pPr>
      <w:r>
        <w:rPr>
          <w:sz w:val="24"/>
        </w:rPr>
        <w:t>ostvarenja projekata koji su od općeg javnog, socijalnog ili kulturnog interesa, poput</w:t>
      </w:r>
      <w:r>
        <w:rPr>
          <w:spacing w:val="-7"/>
          <w:sz w:val="24"/>
        </w:rPr>
        <w:t> </w:t>
      </w:r>
      <w:r>
        <w:rPr>
          <w:sz w:val="24"/>
        </w:rPr>
        <w:t>izgradnje</w:t>
      </w:r>
      <w:r>
        <w:rPr>
          <w:spacing w:val="-7"/>
          <w:sz w:val="24"/>
        </w:rPr>
        <w:t> </w:t>
      </w:r>
      <w:r>
        <w:rPr>
          <w:sz w:val="24"/>
        </w:rPr>
        <w:t>škola,</w:t>
      </w:r>
      <w:r>
        <w:rPr>
          <w:spacing w:val="-8"/>
          <w:sz w:val="24"/>
        </w:rPr>
        <w:t> </w:t>
      </w:r>
      <w:r>
        <w:rPr>
          <w:sz w:val="24"/>
        </w:rPr>
        <w:t>dječjih</w:t>
      </w:r>
      <w:r>
        <w:rPr>
          <w:spacing w:val="-7"/>
          <w:sz w:val="24"/>
        </w:rPr>
        <w:t> </w:t>
      </w:r>
      <w:r>
        <w:rPr>
          <w:sz w:val="24"/>
        </w:rPr>
        <w:t>vrtića,</w:t>
      </w:r>
      <w:r>
        <w:rPr>
          <w:spacing w:val="-9"/>
          <w:sz w:val="24"/>
        </w:rPr>
        <w:t> </w:t>
      </w:r>
      <w:r>
        <w:rPr>
          <w:sz w:val="24"/>
        </w:rPr>
        <w:t>bolnica,</w:t>
      </w:r>
      <w:r>
        <w:rPr>
          <w:spacing w:val="-8"/>
          <w:sz w:val="24"/>
        </w:rPr>
        <w:t> </w:t>
      </w:r>
      <w:r>
        <w:rPr>
          <w:sz w:val="24"/>
        </w:rPr>
        <w:t>domova</w:t>
      </w:r>
      <w:r>
        <w:rPr>
          <w:spacing w:val="-7"/>
          <w:sz w:val="24"/>
        </w:rPr>
        <w:t> </w:t>
      </w:r>
      <w:r>
        <w:rPr>
          <w:sz w:val="24"/>
        </w:rPr>
        <w:t>zdravlja,</w:t>
      </w:r>
      <w:r>
        <w:rPr>
          <w:spacing w:val="-7"/>
          <w:sz w:val="24"/>
        </w:rPr>
        <w:t> </w:t>
      </w:r>
      <w:r>
        <w:rPr>
          <w:sz w:val="24"/>
        </w:rPr>
        <w:t>građevina</w:t>
      </w:r>
      <w:r>
        <w:rPr>
          <w:spacing w:val="-7"/>
          <w:sz w:val="24"/>
        </w:rPr>
        <w:t> </w:t>
      </w:r>
      <w:r>
        <w:rPr>
          <w:sz w:val="24"/>
        </w:rPr>
        <w:t>socijalne skrbi, groblja, parkirališta, sportskih građevina, građevina za smještaj i zaštitu životinja, muzeja, memorijalnih centara i drugih sličnih građevina kojima se povećava kvaliteta života građana na području jedinice lokalne i područne (regionalne) samouprave,</w:t>
      </w:r>
    </w:p>
    <w:p>
      <w:pPr>
        <w:pStyle w:val="ListParagraph"/>
        <w:numPr>
          <w:ilvl w:val="0"/>
          <w:numId w:val="8"/>
        </w:numPr>
        <w:tabs>
          <w:tab w:pos="723" w:val="left" w:leader="none"/>
        </w:tabs>
        <w:spacing w:line="273" w:lineRule="auto" w:before="0" w:after="0"/>
        <w:ind w:left="723" w:right="297" w:hanging="360"/>
        <w:jc w:val="both"/>
        <w:rPr>
          <w:rFonts w:ascii="Symbol" w:hAnsi="Symbol"/>
          <w:sz w:val="24"/>
        </w:rPr>
      </w:pPr>
      <w:r>
        <w:rPr>
          <w:spacing w:val="-2"/>
          <w:sz w:val="24"/>
        </w:rPr>
        <w:t>ostvarenja projekata</w:t>
      </w:r>
      <w:r>
        <w:rPr>
          <w:spacing w:val="-3"/>
          <w:sz w:val="24"/>
        </w:rPr>
        <w:t> </w:t>
      </w:r>
      <w:r>
        <w:rPr>
          <w:spacing w:val="-2"/>
          <w:sz w:val="24"/>
        </w:rPr>
        <w:t>izgradnje</w:t>
      </w:r>
      <w:r>
        <w:rPr>
          <w:spacing w:val="-3"/>
          <w:sz w:val="24"/>
        </w:rPr>
        <w:t> </w:t>
      </w:r>
      <w:r>
        <w:rPr>
          <w:spacing w:val="-2"/>
          <w:sz w:val="24"/>
        </w:rPr>
        <w:t>poslovne i</w:t>
      </w:r>
      <w:r>
        <w:rPr>
          <w:spacing w:val="-3"/>
          <w:sz w:val="24"/>
        </w:rPr>
        <w:t> </w:t>
      </w:r>
      <w:r>
        <w:rPr>
          <w:spacing w:val="-2"/>
          <w:sz w:val="24"/>
        </w:rPr>
        <w:t>druge infrastrukture od osobitog značaja </w:t>
      </w:r>
      <w:r>
        <w:rPr>
          <w:sz w:val="24"/>
        </w:rPr>
        <w:t>za gospodarski razvoj,</w:t>
      </w:r>
    </w:p>
    <w:p>
      <w:pPr>
        <w:pStyle w:val="ListParagraph"/>
        <w:numPr>
          <w:ilvl w:val="0"/>
          <w:numId w:val="8"/>
        </w:numPr>
        <w:tabs>
          <w:tab w:pos="722" w:val="left" w:leader="none"/>
        </w:tabs>
        <w:spacing w:line="240" w:lineRule="auto" w:before="1" w:after="0"/>
        <w:ind w:left="722" w:right="0" w:hanging="359"/>
        <w:jc w:val="left"/>
        <w:rPr>
          <w:rFonts w:ascii="Symbol" w:hAnsi="Symbol"/>
          <w:sz w:val="24"/>
        </w:rPr>
      </w:pPr>
      <w:r>
        <w:rPr>
          <w:sz w:val="24"/>
        </w:rPr>
        <w:t>provođenja</w:t>
      </w:r>
      <w:r>
        <w:rPr>
          <w:spacing w:val="-9"/>
          <w:sz w:val="24"/>
        </w:rPr>
        <w:t> </w:t>
      </w:r>
      <w:r>
        <w:rPr>
          <w:sz w:val="24"/>
        </w:rPr>
        <w:t>programa</w:t>
      </w:r>
      <w:r>
        <w:rPr>
          <w:spacing w:val="-9"/>
          <w:sz w:val="24"/>
        </w:rPr>
        <w:t> </w:t>
      </w:r>
      <w:r>
        <w:rPr>
          <w:sz w:val="24"/>
        </w:rPr>
        <w:t>stambenog</w:t>
      </w:r>
      <w:r>
        <w:rPr>
          <w:spacing w:val="-10"/>
          <w:sz w:val="24"/>
        </w:rPr>
        <w:t> </w:t>
      </w:r>
      <w:r>
        <w:rPr>
          <w:sz w:val="24"/>
        </w:rPr>
        <w:t>zbrinjavanja</w:t>
      </w:r>
      <w:r>
        <w:rPr>
          <w:spacing w:val="-11"/>
          <w:sz w:val="24"/>
        </w:rPr>
        <w:t> </w:t>
      </w:r>
      <w:r>
        <w:rPr>
          <w:sz w:val="24"/>
        </w:rPr>
        <w:t>i</w:t>
      </w:r>
      <w:r>
        <w:rPr>
          <w:spacing w:val="-9"/>
          <w:sz w:val="24"/>
        </w:rPr>
        <w:t> </w:t>
      </w:r>
      <w:r>
        <w:rPr>
          <w:sz w:val="24"/>
        </w:rPr>
        <w:t>društveno</w:t>
      </w:r>
      <w:r>
        <w:rPr>
          <w:spacing w:val="-9"/>
          <w:sz w:val="24"/>
        </w:rPr>
        <w:t> </w:t>
      </w:r>
      <w:r>
        <w:rPr>
          <w:sz w:val="24"/>
        </w:rPr>
        <w:t>poticane</w:t>
      </w:r>
      <w:r>
        <w:rPr>
          <w:spacing w:val="-9"/>
          <w:sz w:val="24"/>
        </w:rPr>
        <w:t> </w:t>
      </w:r>
      <w:r>
        <w:rPr>
          <w:spacing w:val="-2"/>
          <w:sz w:val="24"/>
        </w:rPr>
        <w:t>stanogradnje,</w:t>
      </w:r>
    </w:p>
    <w:p>
      <w:pPr>
        <w:pStyle w:val="ListParagraph"/>
        <w:numPr>
          <w:ilvl w:val="0"/>
          <w:numId w:val="8"/>
        </w:numPr>
        <w:tabs>
          <w:tab w:pos="722" w:val="left" w:leader="none"/>
        </w:tabs>
        <w:spacing w:line="240" w:lineRule="auto" w:before="44" w:after="0"/>
        <w:ind w:left="722" w:right="0" w:hanging="359"/>
        <w:jc w:val="left"/>
        <w:rPr>
          <w:rFonts w:ascii="Symbol" w:hAnsi="Symbol"/>
          <w:sz w:val="24"/>
        </w:rPr>
      </w:pPr>
      <w:r>
        <w:rPr>
          <w:sz w:val="24"/>
        </w:rPr>
        <w:t>provođenja</w:t>
      </w:r>
      <w:r>
        <w:rPr>
          <w:spacing w:val="-8"/>
          <w:sz w:val="24"/>
        </w:rPr>
        <w:t> </w:t>
      </w:r>
      <w:r>
        <w:rPr>
          <w:sz w:val="24"/>
        </w:rPr>
        <w:t>programa</w:t>
      </w:r>
      <w:r>
        <w:rPr>
          <w:spacing w:val="-7"/>
          <w:sz w:val="24"/>
        </w:rPr>
        <w:t> </w:t>
      </w:r>
      <w:r>
        <w:rPr>
          <w:sz w:val="24"/>
        </w:rPr>
        <w:t>integracije</w:t>
      </w:r>
      <w:r>
        <w:rPr>
          <w:spacing w:val="-7"/>
          <w:sz w:val="24"/>
        </w:rPr>
        <w:t> </w:t>
      </w:r>
      <w:r>
        <w:rPr>
          <w:sz w:val="24"/>
        </w:rPr>
        <w:t>osoba</w:t>
      </w:r>
      <w:r>
        <w:rPr>
          <w:spacing w:val="-7"/>
          <w:sz w:val="24"/>
        </w:rPr>
        <w:t> </w:t>
      </w:r>
      <w:r>
        <w:rPr>
          <w:sz w:val="24"/>
        </w:rPr>
        <w:t>s</w:t>
      </w:r>
      <w:r>
        <w:rPr>
          <w:spacing w:val="-7"/>
          <w:sz w:val="24"/>
        </w:rPr>
        <w:t> </w:t>
      </w:r>
      <w:r>
        <w:rPr>
          <w:sz w:val="24"/>
        </w:rPr>
        <w:t>invaliditetom</w:t>
      </w:r>
      <w:r>
        <w:rPr>
          <w:spacing w:val="-7"/>
          <w:sz w:val="24"/>
        </w:rPr>
        <w:t> </w:t>
      </w:r>
      <w:r>
        <w:rPr>
          <w:sz w:val="24"/>
        </w:rPr>
        <w:t>u</w:t>
      </w:r>
      <w:r>
        <w:rPr>
          <w:spacing w:val="-7"/>
          <w:sz w:val="24"/>
        </w:rPr>
        <w:t> </w:t>
      </w:r>
      <w:r>
        <w:rPr>
          <w:spacing w:val="-2"/>
          <w:sz w:val="24"/>
        </w:rPr>
        <w:t>društvo,</w:t>
      </w:r>
    </w:p>
    <w:p>
      <w:pPr>
        <w:pStyle w:val="ListParagraph"/>
        <w:numPr>
          <w:ilvl w:val="0"/>
          <w:numId w:val="8"/>
        </w:numPr>
        <w:tabs>
          <w:tab w:pos="722" w:val="left" w:leader="none"/>
        </w:tabs>
        <w:spacing w:line="240" w:lineRule="auto" w:before="41" w:after="0"/>
        <w:ind w:left="722" w:right="0" w:hanging="359"/>
        <w:jc w:val="left"/>
        <w:rPr>
          <w:rFonts w:ascii="Symbol" w:hAnsi="Symbol"/>
          <w:sz w:val="24"/>
        </w:rPr>
      </w:pPr>
      <w:r>
        <w:rPr>
          <w:sz w:val="24"/>
        </w:rPr>
        <w:t>provođenja</w:t>
      </w:r>
      <w:r>
        <w:rPr>
          <w:spacing w:val="-12"/>
          <w:sz w:val="24"/>
        </w:rPr>
        <w:t> </w:t>
      </w:r>
      <w:r>
        <w:rPr>
          <w:sz w:val="24"/>
        </w:rPr>
        <w:t>programa</w:t>
      </w:r>
      <w:r>
        <w:rPr>
          <w:spacing w:val="-12"/>
          <w:sz w:val="24"/>
        </w:rPr>
        <w:t> </w:t>
      </w:r>
      <w:r>
        <w:rPr>
          <w:sz w:val="24"/>
        </w:rPr>
        <w:t>demografske</w:t>
      </w:r>
      <w:r>
        <w:rPr>
          <w:spacing w:val="-12"/>
          <w:sz w:val="24"/>
        </w:rPr>
        <w:t> </w:t>
      </w:r>
      <w:r>
        <w:rPr>
          <w:spacing w:val="-2"/>
          <w:sz w:val="24"/>
        </w:rPr>
        <w:t>obnove,</w:t>
      </w:r>
    </w:p>
    <w:p>
      <w:pPr>
        <w:pStyle w:val="ListParagraph"/>
        <w:numPr>
          <w:ilvl w:val="0"/>
          <w:numId w:val="8"/>
        </w:numPr>
        <w:tabs>
          <w:tab w:pos="722" w:val="left" w:leader="none"/>
        </w:tabs>
        <w:spacing w:line="240" w:lineRule="auto" w:before="42" w:after="0"/>
        <w:ind w:left="722" w:right="0" w:hanging="359"/>
        <w:jc w:val="left"/>
        <w:rPr>
          <w:rFonts w:ascii="Symbol" w:hAnsi="Symbol"/>
          <w:sz w:val="24"/>
        </w:rPr>
      </w:pPr>
      <w:r>
        <w:rPr>
          <w:sz w:val="24"/>
        </w:rPr>
        <w:t>provođenja</w:t>
      </w:r>
      <w:r>
        <w:rPr>
          <w:spacing w:val="-11"/>
          <w:sz w:val="24"/>
        </w:rPr>
        <w:t> </w:t>
      </w:r>
      <w:r>
        <w:rPr>
          <w:sz w:val="24"/>
        </w:rPr>
        <w:t>planova</w:t>
      </w:r>
      <w:r>
        <w:rPr>
          <w:spacing w:val="-11"/>
          <w:sz w:val="24"/>
        </w:rPr>
        <w:t> </w:t>
      </w:r>
      <w:r>
        <w:rPr>
          <w:sz w:val="24"/>
        </w:rPr>
        <w:t>gospodarenja</w:t>
      </w:r>
      <w:r>
        <w:rPr>
          <w:spacing w:val="-10"/>
          <w:sz w:val="24"/>
        </w:rPr>
        <w:t> </w:t>
      </w:r>
      <w:r>
        <w:rPr>
          <w:spacing w:val="-2"/>
          <w:sz w:val="24"/>
        </w:rPr>
        <w:t>otpadom,</w:t>
      </w:r>
    </w:p>
    <w:p>
      <w:pPr>
        <w:pStyle w:val="ListParagraph"/>
        <w:numPr>
          <w:ilvl w:val="0"/>
          <w:numId w:val="8"/>
        </w:numPr>
        <w:tabs>
          <w:tab w:pos="723" w:val="left" w:leader="none"/>
        </w:tabs>
        <w:spacing w:line="273" w:lineRule="auto" w:before="43" w:after="0"/>
        <w:ind w:left="723" w:right="298" w:hanging="360"/>
        <w:jc w:val="left"/>
        <w:rPr>
          <w:rFonts w:ascii="Symbol" w:hAnsi="Symbol"/>
          <w:sz w:val="24"/>
        </w:rPr>
      </w:pPr>
      <w:r>
        <w:rPr>
          <w:sz w:val="24"/>
        </w:rPr>
        <w:t>provođenja</w:t>
      </w:r>
      <w:r>
        <w:rPr>
          <w:spacing w:val="80"/>
          <w:sz w:val="24"/>
        </w:rPr>
        <w:t> </w:t>
      </w:r>
      <w:r>
        <w:rPr>
          <w:sz w:val="24"/>
        </w:rPr>
        <w:t>operativnih</w:t>
      </w:r>
      <w:r>
        <w:rPr>
          <w:spacing w:val="80"/>
          <w:sz w:val="24"/>
        </w:rPr>
        <w:t> </w:t>
      </w:r>
      <w:r>
        <w:rPr>
          <w:sz w:val="24"/>
        </w:rPr>
        <w:t>programa</w:t>
      </w:r>
      <w:r>
        <w:rPr>
          <w:spacing w:val="80"/>
          <w:sz w:val="24"/>
        </w:rPr>
        <w:t> </w:t>
      </w:r>
      <w:r>
        <w:rPr>
          <w:sz w:val="24"/>
        </w:rPr>
        <w:t>Vlade</w:t>
      </w:r>
      <w:r>
        <w:rPr>
          <w:spacing w:val="80"/>
          <w:sz w:val="24"/>
        </w:rPr>
        <w:t> </w:t>
      </w:r>
      <w:r>
        <w:rPr>
          <w:sz w:val="24"/>
        </w:rPr>
        <w:t>Republike</w:t>
      </w:r>
      <w:r>
        <w:rPr>
          <w:spacing w:val="80"/>
          <w:sz w:val="24"/>
        </w:rPr>
        <w:t> </w:t>
      </w:r>
      <w:r>
        <w:rPr>
          <w:sz w:val="24"/>
        </w:rPr>
        <w:t>Hrvatske</w:t>
      </w:r>
      <w:r>
        <w:rPr>
          <w:spacing w:val="80"/>
          <w:sz w:val="24"/>
        </w:rPr>
        <w:t> </w:t>
      </w:r>
      <w:r>
        <w:rPr>
          <w:sz w:val="24"/>
        </w:rPr>
        <w:t>za</w:t>
      </w:r>
      <w:r>
        <w:rPr>
          <w:spacing w:val="80"/>
          <w:sz w:val="24"/>
        </w:rPr>
        <w:t> </w:t>
      </w:r>
      <w:r>
        <w:rPr>
          <w:sz w:val="24"/>
        </w:rPr>
        <w:t>nacionalne </w:t>
      </w:r>
      <w:r>
        <w:rPr>
          <w:spacing w:val="-2"/>
          <w:sz w:val="24"/>
        </w:rPr>
        <w:t>manjine.</w:t>
      </w:r>
    </w:p>
    <w:p>
      <w:pPr>
        <w:pStyle w:val="BodyText"/>
        <w:spacing w:line="276" w:lineRule="auto" w:before="202"/>
        <w:ind w:left="3" w:right="299" w:firstLine="566"/>
        <w:jc w:val="both"/>
      </w:pPr>
      <w:r>
        <w:rPr/>
        <w:t>Tijekom 2026. godine Općina će zatražiti darovanje nekretnina ukoliko se za time ukaže potreba.</w:t>
      </w:r>
    </w:p>
    <w:p>
      <w:pPr>
        <w:pStyle w:val="BodyText"/>
        <w:spacing w:line="276" w:lineRule="auto" w:before="200"/>
        <w:ind w:left="3" w:right="292" w:firstLine="566"/>
        <w:jc w:val="both"/>
      </w:pPr>
      <w:r>
        <w:rPr/>
        <w:t>Tijekom prijašnjih godina Općina Grožnjan-Grisignana od Ministarstva prostornog uređenja, graditeljstva i državne imovine zatražila je darovanje nekretnine vezane za izgradnju BIKE PARKA. Podaci o nekretninama nalaze se u narednoj tablici.</w:t>
      </w:r>
    </w:p>
    <w:p>
      <w:pPr>
        <w:spacing w:before="201"/>
        <w:ind w:left="3778" w:right="0" w:hanging="3611"/>
        <w:jc w:val="left"/>
        <w:rPr>
          <w:i/>
          <w:sz w:val="22"/>
        </w:rPr>
      </w:pPr>
      <w:r>
        <w:rPr>
          <w:i/>
          <w:sz w:val="22"/>
        </w:rPr>
        <w:t>Tablica</w:t>
      </w:r>
      <w:r>
        <w:rPr>
          <w:i/>
          <w:spacing w:val="-5"/>
          <w:sz w:val="22"/>
        </w:rPr>
        <w:t> </w:t>
      </w:r>
      <w:r>
        <w:rPr>
          <w:i/>
          <w:sz w:val="22"/>
        </w:rPr>
        <w:t>7.</w:t>
      </w:r>
      <w:r>
        <w:rPr>
          <w:i/>
          <w:spacing w:val="-4"/>
          <w:sz w:val="22"/>
        </w:rPr>
        <w:t> </w:t>
      </w:r>
      <w:r>
        <w:rPr>
          <w:i/>
          <w:sz w:val="22"/>
        </w:rPr>
        <w:t>Nekretnine</w:t>
      </w:r>
      <w:r>
        <w:rPr>
          <w:i/>
          <w:spacing w:val="-5"/>
          <w:sz w:val="22"/>
        </w:rPr>
        <w:t> </w:t>
      </w:r>
      <w:r>
        <w:rPr>
          <w:i/>
          <w:sz w:val="22"/>
        </w:rPr>
        <w:t>koje</w:t>
      </w:r>
      <w:r>
        <w:rPr>
          <w:i/>
          <w:spacing w:val="-5"/>
          <w:sz w:val="22"/>
        </w:rPr>
        <w:t> </w:t>
      </w:r>
      <w:r>
        <w:rPr>
          <w:i/>
          <w:sz w:val="22"/>
        </w:rPr>
        <w:t>Općina</w:t>
      </w:r>
      <w:r>
        <w:rPr>
          <w:i/>
          <w:spacing w:val="-3"/>
          <w:sz w:val="22"/>
        </w:rPr>
        <w:t> </w:t>
      </w:r>
      <w:r>
        <w:rPr>
          <w:i/>
          <w:sz w:val="22"/>
        </w:rPr>
        <w:t>zatražila</w:t>
      </w:r>
      <w:r>
        <w:rPr>
          <w:i/>
          <w:spacing w:val="-3"/>
          <w:sz w:val="22"/>
        </w:rPr>
        <w:t> </w:t>
      </w:r>
      <w:r>
        <w:rPr>
          <w:i/>
          <w:sz w:val="22"/>
        </w:rPr>
        <w:t>od</w:t>
      </w:r>
      <w:r>
        <w:rPr>
          <w:i/>
          <w:spacing w:val="-3"/>
          <w:sz w:val="22"/>
        </w:rPr>
        <w:t> </w:t>
      </w:r>
      <w:r>
        <w:rPr>
          <w:i/>
          <w:sz w:val="22"/>
        </w:rPr>
        <w:t>Ministarstva</w:t>
      </w:r>
      <w:r>
        <w:rPr>
          <w:i/>
          <w:spacing w:val="-3"/>
          <w:sz w:val="22"/>
        </w:rPr>
        <w:t> </w:t>
      </w:r>
      <w:r>
        <w:rPr>
          <w:i/>
          <w:sz w:val="22"/>
        </w:rPr>
        <w:t>prostornog</w:t>
      </w:r>
      <w:r>
        <w:rPr>
          <w:i/>
          <w:spacing w:val="-2"/>
          <w:sz w:val="22"/>
        </w:rPr>
        <w:t> </w:t>
      </w:r>
      <w:r>
        <w:rPr>
          <w:i/>
          <w:sz w:val="22"/>
        </w:rPr>
        <w:t>uređenja,</w:t>
      </w:r>
      <w:r>
        <w:rPr>
          <w:i/>
          <w:spacing w:val="-3"/>
          <w:sz w:val="22"/>
        </w:rPr>
        <w:t> </w:t>
      </w:r>
      <w:r>
        <w:rPr>
          <w:i/>
          <w:sz w:val="22"/>
        </w:rPr>
        <w:t>graditeljstva</w:t>
      </w:r>
      <w:r>
        <w:rPr>
          <w:i/>
          <w:spacing w:val="-3"/>
          <w:sz w:val="22"/>
        </w:rPr>
        <w:t> </w:t>
      </w:r>
      <w:r>
        <w:rPr>
          <w:i/>
          <w:sz w:val="22"/>
        </w:rPr>
        <w:t>i državne imovine</w:t>
      </w:r>
    </w:p>
    <w:tbl>
      <w:tblPr>
        <w:tblW w:w="0" w:type="auto"/>
        <w:jc w:val="left"/>
        <w:tblInd w:w="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1987"/>
        <w:gridCol w:w="1978"/>
        <w:gridCol w:w="2146"/>
        <w:gridCol w:w="2950"/>
      </w:tblGrid>
      <w:tr>
        <w:trPr>
          <w:trHeight w:val="470" w:hRule="atLeast"/>
        </w:trPr>
        <w:tc>
          <w:tcPr>
            <w:tcW w:w="9061" w:type="dxa"/>
            <w:gridSpan w:val="4"/>
            <w:shd w:val="clear" w:color="auto" w:fill="DBE4F0"/>
          </w:tcPr>
          <w:p>
            <w:pPr>
              <w:pStyle w:val="TableParagraph"/>
              <w:spacing w:line="236" w:lineRule="exact"/>
              <w:ind w:left="3758" w:hanging="3495"/>
              <w:rPr>
                <w:b/>
                <w:sz w:val="20"/>
              </w:rPr>
            </w:pPr>
            <w:r>
              <w:rPr>
                <w:b/>
                <w:color w:val="1F497C"/>
                <w:sz w:val="20"/>
              </w:rPr>
              <w:t>Nekretnine</w:t>
            </w:r>
            <w:r>
              <w:rPr>
                <w:b/>
                <w:color w:val="1F497C"/>
                <w:spacing w:val="-4"/>
                <w:sz w:val="20"/>
              </w:rPr>
              <w:t> </w:t>
            </w:r>
            <w:r>
              <w:rPr>
                <w:b/>
                <w:color w:val="1F497C"/>
                <w:sz w:val="20"/>
              </w:rPr>
              <w:t>koje</w:t>
            </w:r>
            <w:r>
              <w:rPr>
                <w:b/>
                <w:color w:val="1F497C"/>
                <w:spacing w:val="-6"/>
                <w:sz w:val="20"/>
              </w:rPr>
              <w:t> </w:t>
            </w:r>
            <w:r>
              <w:rPr>
                <w:b/>
                <w:color w:val="1F497C"/>
                <w:sz w:val="20"/>
              </w:rPr>
              <w:t>Općina</w:t>
            </w:r>
            <w:r>
              <w:rPr>
                <w:b/>
                <w:color w:val="1F497C"/>
                <w:spacing w:val="-7"/>
                <w:sz w:val="20"/>
              </w:rPr>
              <w:t> </w:t>
            </w:r>
            <w:r>
              <w:rPr>
                <w:b/>
                <w:color w:val="1F497C"/>
                <w:sz w:val="20"/>
              </w:rPr>
              <w:t>planira</w:t>
            </w:r>
            <w:r>
              <w:rPr>
                <w:b/>
                <w:color w:val="1F497C"/>
                <w:spacing w:val="-5"/>
                <w:sz w:val="20"/>
              </w:rPr>
              <w:t> </w:t>
            </w:r>
            <w:r>
              <w:rPr>
                <w:b/>
                <w:color w:val="1F497C"/>
                <w:sz w:val="20"/>
              </w:rPr>
              <w:t>zatražila</w:t>
            </w:r>
            <w:r>
              <w:rPr>
                <w:b/>
                <w:color w:val="1F497C"/>
                <w:spacing w:val="-4"/>
                <w:sz w:val="20"/>
              </w:rPr>
              <w:t> </w:t>
            </w:r>
            <w:r>
              <w:rPr>
                <w:b/>
                <w:color w:val="1F497C"/>
                <w:sz w:val="20"/>
              </w:rPr>
              <w:t>od</w:t>
            </w:r>
            <w:r>
              <w:rPr>
                <w:b/>
                <w:color w:val="1F497C"/>
                <w:spacing w:val="-5"/>
                <w:sz w:val="20"/>
              </w:rPr>
              <w:t> </w:t>
            </w:r>
            <w:r>
              <w:rPr>
                <w:b/>
                <w:color w:val="1F497C"/>
                <w:sz w:val="20"/>
              </w:rPr>
              <w:t>Ministarstva</w:t>
            </w:r>
            <w:r>
              <w:rPr>
                <w:b/>
                <w:color w:val="1F497C"/>
                <w:spacing w:val="-7"/>
                <w:sz w:val="20"/>
              </w:rPr>
              <w:t> </w:t>
            </w:r>
            <w:r>
              <w:rPr>
                <w:b/>
                <w:color w:val="1F497C"/>
                <w:sz w:val="20"/>
              </w:rPr>
              <w:t>prostornog</w:t>
            </w:r>
            <w:r>
              <w:rPr>
                <w:b/>
                <w:color w:val="1F497C"/>
                <w:spacing w:val="-4"/>
                <w:sz w:val="20"/>
              </w:rPr>
              <w:t> </w:t>
            </w:r>
            <w:r>
              <w:rPr>
                <w:b/>
                <w:color w:val="1F497C"/>
                <w:sz w:val="20"/>
              </w:rPr>
              <w:t>uređenja,</w:t>
            </w:r>
            <w:r>
              <w:rPr>
                <w:b/>
                <w:color w:val="1F497C"/>
                <w:spacing w:val="-2"/>
                <w:sz w:val="20"/>
              </w:rPr>
              <w:t> </w:t>
            </w:r>
            <w:r>
              <w:rPr>
                <w:b/>
                <w:color w:val="1F497C"/>
                <w:sz w:val="20"/>
              </w:rPr>
              <w:t>graditeljstva</w:t>
            </w:r>
            <w:r>
              <w:rPr>
                <w:b/>
                <w:color w:val="1F497C"/>
                <w:spacing w:val="-5"/>
                <w:sz w:val="20"/>
              </w:rPr>
              <w:t> </w:t>
            </w:r>
            <w:r>
              <w:rPr>
                <w:b/>
                <w:color w:val="1F497C"/>
                <w:sz w:val="20"/>
              </w:rPr>
              <w:t>i državne imovine</w:t>
            </w:r>
          </w:p>
        </w:tc>
      </w:tr>
      <w:tr>
        <w:trPr>
          <w:trHeight w:val="420" w:hRule="atLeast"/>
        </w:trPr>
        <w:tc>
          <w:tcPr>
            <w:tcW w:w="1987" w:type="dxa"/>
            <w:shd w:val="clear" w:color="auto" w:fill="F2F2F2"/>
          </w:tcPr>
          <w:p>
            <w:pPr>
              <w:pStyle w:val="TableParagraph"/>
              <w:spacing w:before="88"/>
              <w:ind w:left="7"/>
              <w:jc w:val="center"/>
              <w:rPr>
                <w:rFonts w:ascii="Calibri" w:hAnsi="Calibri"/>
                <w:b/>
                <w:sz w:val="20"/>
              </w:rPr>
            </w:pPr>
            <w:r>
              <w:rPr>
                <w:rFonts w:ascii="Calibri" w:hAnsi="Calibri"/>
                <w:b/>
                <w:color w:val="1F497C"/>
                <w:sz w:val="20"/>
              </w:rPr>
              <w:t>Broj</w:t>
            </w:r>
            <w:r>
              <w:rPr>
                <w:rFonts w:ascii="Calibri" w:hAnsi="Calibri"/>
                <w:b/>
                <w:color w:val="1F497C"/>
                <w:spacing w:val="-3"/>
                <w:sz w:val="20"/>
              </w:rPr>
              <w:t> </w:t>
            </w:r>
            <w:r>
              <w:rPr>
                <w:rFonts w:ascii="Calibri" w:hAnsi="Calibri"/>
                <w:b/>
                <w:color w:val="1F497C"/>
                <w:sz w:val="20"/>
              </w:rPr>
              <w:t>kat.</w:t>
            </w:r>
            <w:r>
              <w:rPr>
                <w:rFonts w:ascii="Calibri" w:hAnsi="Calibri"/>
                <w:b/>
                <w:color w:val="1F497C"/>
                <w:spacing w:val="-2"/>
                <w:sz w:val="20"/>
              </w:rPr>
              <w:t> Čestice</w:t>
            </w:r>
          </w:p>
        </w:tc>
        <w:tc>
          <w:tcPr>
            <w:tcW w:w="1978" w:type="dxa"/>
            <w:shd w:val="clear" w:color="auto" w:fill="F2F2F2"/>
          </w:tcPr>
          <w:p>
            <w:pPr>
              <w:pStyle w:val="TableParagraph"/>
              <w:spacing w:before="91"/>
              <w:ind w:left="10" w:right="4"/>
              <w:jc w:val="center"/>
              <w:rPr>
                <w:b/>
                <w:sz w:val="20"/>
              </w:rPr>
            </w:pPr>
            <w:r>
              <w:rPr>
                <w:b/>
                <w:color w:val="1F497C"/>
                <w:spacing w:val="-4"/>
                <w:sz w:val="20"/>
              </w:rPr>
              <w:t>k.o.</w:t>
            </w:r>
          </w:p>
        </w:tc>
        <w:tc>
          <w:tcPr>
            <w:tcW w:w="2146" w:type="dxa"/>
            <w:shd w:val="clear" w:color="auto" w:fill="F2F2F2"/>
          </w:tcPr>
          <w:p>
            <w:pPr>
              <w:pStyle w:val="TableParagraph"/>
              <w:spacing w:before="91"/>
              <w:ind w:left="9" w:right="5"/>
              <w:jc w:val="center"/>
              <w:rPr>
                <w:b/>
                <w:sz w:val="20"/>
              </w:rPr>
            </w:pPr>
            <w:r>
              <w:rPr>
                <w:b/>
                <w:color w:val="1F497C"/>
                <w:sz w:val="20"/>
              </w:rPr>
              <w:t>Površina</w:t>
            </w:r>
            <w:r>
              <w:rPr>
                <w:b/>
                <w:color w:val="1F497C"/>
                <w:spacing w:val="-8"/>
                <w:sz w:val="20"/>
              </w:rPr>
              <w:t> </w:t>
            </w:r>
            <w:r>
              <w:rPr>
                <w:b/>
                <w:color w:val="1F497C"/>
                <w:spacing w:val="-5"/>
                <w:sz w:val="20"/>
              </w:rPr>
              <w:t>m2</w:t>
            </w:r>
          </w:p>
        </w:tc>
        <w:tc>
          <w:tcPr>
            <w:tcW w:w="2950" w:type="dxa"/>
            <w:shd w:val="clear" w:color="auto" w:fill="F2F2F2"/>
          </w:tcPr>
          <w:p>
            <w:pPr>
              <w:pStyle w:val="TableParagraph"/>
              <w:spacing w:before="91"/>
              <w:ind w:left="10" w:right="6"/>
              <w:jc w:val="center"/>
              <w:rPr>
                <w:b/>
                <w:sz w:val="20"/>
              </w:rPr>
            </w:pPr>
            <w:r>
              <w:rPr>
                <w:b/>
                <w:color w:val="1F497C"/>
                <w:spacing w:val="-2"/>
                <w:sz w:val="20"/>
              </w:rPr>
              <w:t>Naziv</w:t>
            </w:r>
          </w:p>
        </w:tc>
      </w:tr>
      <w:tr>
        <w:trPr>
          <w:trHeight w:val="331" w:hRule="atLeast"/>
        </w:trPr>
        <w:tc>
          <w:tcPr>
            <w:tcW w:w="1987" w:type="dxa"/>
          </w:tcPr>
          <w:p>
            <w:pPr>
              <w:pStyle w:val="TableParagraph"/>
              <w:spacing w:before="47"/>
              <w:ind w:left="7" w:right="1"/>
              <w:jc w:val="center"/>
              <w:rPr>
                <w:sz w:val="20"/>
              </w:rPr>
            </w:pPr>
            <w:r>
              <w:rPr>
                <w:spacing w:val="-2"/>
                <w:sz w:val="20"/>
              </w:rPr>
              <w:t>1434/4</w:t>
            </w:r>
          </w:p>
        </w:tc>
        <w:tc>
          <w:tcPr>
            <w:tcW w:w="1978" w:type="dxa"/>
          </w:tcPr>
          <w:p>
            <w:pPr>
              <w:pStyle w:val="TableParagraph"/>
              <w:spacing w:before="47"/>
              <w:ind w:left="10" w:right="5"/>
              <w:jc w:val="center"/>
              <w:rPr>
                <w:sz w:val="20"/>
              </w:rPr>
            </w:pPr>
            <w:r>
              <w:rPr>
                <w:spacing w:val="-2"/>
                <w:sz w:val="20"/>
              </w:rPr>
              <w:t>Grožnjan</w:t>
            </w:r>
          </w:p>
        </w:tc>
        <w:tc>
          <w:tcPr>
            <w:tcW w:w="2146" w:type="dxa"/>
          </w:tcPr>
          <w:p>
            <w:pPr>
              <w:pStyle w:val="TableParagraph"/>
              <w:spacing w:before="47"/>
              <w:ind w:left="9" w:right="1"/>
              <w:jc w:val="center"/>
              <w:rPr>
                <w:sz w:val="20"/>
              </w:rPr>
            </w:pPr>
            <w:r>
              <w:rPr>
                <w:spacing w:val="-5"/>
                <w:sz w:val="20"/>
              </w:rPr>
              <w:t>756</w:t>
            </w:r>
          </w:p>
        </w:tc>
        <w:tc>
          <w:tcPr>
            <w:tcW w:w="2950" w:type="dxa"/>
          </w:tcPr>
          <w:p>
            <w:pPr>
              <w:pStyle w:val="TableParagraph"/>
              <w:spacing w:before="47"/>
              <w:ind w:left="10" w:right="3"/>
              <w:jc w:val="center"/>
              <w:rPr>
                <w:sz w:val="20"/>
              </w:rPr>
            </w:pPr>
            <w:r>
              <w:rPr>
                <w:spacing w:val="-2"/>
                <w:sz w:val="20"/>
              </w:rPr>
              <w:t>Pašnjak</w:t>
            </w:r>
          </w:p>
        </w:tc>
      </w:tr>
      <w:tr>
        <w:trPr>
          <w:trHeight w:val="328" w:hRule="atLeast"/>
        </w:trPr>
        <w:tc>
          <w:tcPr>
            <w:tcW w:w="1987" w:type="dxa"/>
          </w:tcPr>
          <w:p>
            <w:pPr>
              <w:pStyle w:val="TableParagraph"/>
              <w:spacing w:before="45"/>
              <w:ind w:left="7" w:right="1"/>
              <w:jc w:val="center"/>
              <w:rPr>
                <w:sz w:val="20"/>
              </w:rPr>
            </w:pPr>
            <w:r>
              <w:rPr>
                <w:spacing w:val="-2"/>
                <w:sz w:val="20"/>
              </w:rPr>
              <w:t>1434/3</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5"/>
              <w:ind w:left="9" w:right="5"/>
              <w:jc w:val="center"/>
              <w:rPr>
                <w:sz w:val="20"/>
              </w:rPr>
            </w:pPr>
            <w:r>
              <w:rPr>
                <w:spacing w:val="-4"/>
                <w:sz w:val="20"/>
              </w:rPr>
              <w:t>2624</w:t>
            </w:r>
          </w:p>
        </w:tc>
        <w:tc>
          <w:tcPr>
            <w:tcW w:w="2950" w:type="dxa"/>
          </w:tcPr>
          <w:p>
            <w:pPr>
              <w:pStyle w:val="TableParagraph"/>
              <w:spacing w:before="45"/>
              <w:ind w:left="10" w:right="4"/>
              <w:jc w:val="center"/>
              <w:rPr>
                <w:sz w:val="20"/>
              </w:rPr>
            </w:pPr>
            <w:r>
              <w:rPr>
                <w:spacing w:val="-2"/>
                <w:sz w:val="20"/>
              </w:rPr>
              <w:t>Vinograd</w:t>
            </w:r>
          </w:p>
        </w:tc>
      </w:tr>
      <w:tr>
        <w:trPr>
          <w:trHeight w:val="330" w:hRule="atLeast"/>
        </w:trPr>
        <w:tc>
          <w:tcPr>
            <w:tcW w:w="1987" w:type="dxa"/>
          </w:tcPr>
          <w:p>
            <w:pPr>
              <w:pStyle w:val="TableParagraph"/>
              <w:spacing w:before="47"/>
              <w:ind w:left="7" w:right="1"/>
              <w:jc w:val="center"/>
              <w:rPr>
                <w:sz w:val="20"/>
              </w:rPr>
            </w:pPr>
            <w:r>
              <w:rPr>
                <w:spacing w:val="-2"/>
                <w:sz w:val="20"/>
              </w:rPr>
              <w:t>1407/6</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835</w:t>
            </w:r>
          </w:p>
        </w:tc>
        <w:tc>
          <w:tcPr>
            <w:tcW w:w="2950" w:type="dxa"/>
          </w:tcPr>
          <w:p>
            <w:pPr>
              <w:pStyle w:val="TableParagraph"/>
              <w:spacing w:before="47"/>
              <w:ind w:left="10" w:right="2"/>
              <w:jc w:val="center"/>
              <w:rPr>
                <w:sz w:val="20"/>
              </w:rPr>
            </w:pPr>
            <w:r>
              <w:rPr>
                <w:spacing w:val="-4"/>
                <w:sz w:val="20"/>
              </w:rPr>
              <w:t>Šuma</w:t>
            </w:r>
          </w:p>
        </w:tc>
      </w:tr>
      <w:tr>
        <w:trPr>
          <w:trHeight w:val="330" w:hRule="atLeast"/>
        </w:trPr>
        <w:tc>
          <w:tcPr>
            <w:tcW w:w="1987" w:type="dxa"/>
          </w:tcPr>
          <w:p>
            <w:pPr>
              <w:pStyle w:val="TableParagraph"/>
              <w:spacing w:before="47"/>
              <w:ind w:left="7" w:right="1"/>
              <w:jc w:val="center"/>
              <w:rPr>
                <w:sz w:val="20"/>
              </w:rPr>
            </w:pPr>
            <w:r>
              <w:rPr>
                <w:spacing w:val="-2"/>
                <w:sz w:val="20"/>
              </w:rPr>
              <w:t>1372/2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5906</w:t>
            </w:r>
          </w:p>
        </w:tc>
        <w:tc>
          <w:tcPr>
            <w:tcW w:w="2950" w:type="dxa"/>
          </w:tcPr>
          <w:p>
            <w:pPr>
              <w:pStyle w:val="TableParagraph"/>
              <w:spacing w:before="47"/>
              <w:ind w:left="10" w:right="2"/>
              <w:jc w:val="center"/>
              <w:rPr>
                <w:sz w:val="20"/>
              </w:rPr>
            </w:pPr>
            <w:r>
              <w:rPr>
                <w:spacing w:val="-4"/>
                <w:sz w:val="20"/>
              </w:rPr>
              <w:t>Šuma</w:t>
            </w:r>
          </w:p>
        </w:tc>
      </w:tr>
      <w:tr>
        <w:trPr>
          <w:trHeight w:val="328" w:hRule="atLeast"/>
        </w:trPr>
        <w:tc>
          <w:tcPr>
            <w:tcW w:w="1987" w:type="dxa"/>
          </w:tcPr>
          <w:p>
            <w:pPr>
              <w:pStyle w:val="TableParagraph"/>
              <w:spacing w:before="45"/>
              <w:ind w:left="7" w:right="1"/>
              <w:jc w:val="center"/>
              <w:rPr>
                <w:sz w:val="20"/>
              </w:rPr>
            </w:pPr>
            <w:r>
              <w:rPr>
                <w:spacing w:val="-2"/>
                <w:sz w:val="20"/>
              </w:rPr>
              <w:t>1372/1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5"/>
              <w:ind w:left="9"/>
              <w:jc w:val="center"/>
              <w:rPr>
                <w:sz w:val="20"/>
              </w:rPr>
            </w:pPr>
            <w:r>
              <w:rPr>
                <w:spacing w:val="-5"/>
                <w:sz w:val="20"/>
              </w:rPr>
              <w:t>959</w:t>
            </w:r>
          </w:p>
        </w:tc>
        <w:tc>
          <w:tcPr>
            <w:tcW w:w="2950" w:type="dxa"/>
          </w:tcPr>
          <w:p>
            <w:pPr>
              <w:pStyle w:val="TableParagraph"/>
              <w:spacing w:before="45"/>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3"/>
              <w:jc w:val="center"/>
              <w:rPr>
                <w:sz w:val="20"/>
              </w:rPr>
            </w:pPr>
            <w:r>
              <w:rPr>
                <w:spacing w:val="-4"/>
                <w:sz w:val="20"/>
              </w:rPr>
              <w:t>1370</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903</w:t>
            </w:r>
          </w:p>
        </w:tc>
        <w:tc>
          <w:tcPr>
            <w:tcW w:w="2950" w:type="dxa"/>
          </w:tcPr>
          <w:p>
            <w:pPr>
              <w:pStyle w:val="TableParagraph"/>
              <w:spacing w:before="47"/>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3"/>
              <w:jc w:val="center"/>
              <w:rPr>
                <w:sz w:val="20"/>
              </w:rPr>
            </w:pPr>
            <w:r>
              <w:rPr>
                <w:spacing w:val="-4"/>
                <w:sz w:val="20"/>
              </w:rPr>
              <w:t>1369</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1162</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5"/>
              <w:ind w:left="7" w:right="1"/>
              <w:jc w:val="center"/>
              <w:rPr>
                <w:sz w:val="20"/>
              </w:rPr>
            </w:pPr>
            <w:r>
              <w:rPr>
                <w:spacing w:val="-2"/>
                <w:sz w:val="20"/>
              </w:rPr>
              <w:t>1415/1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5"/>
              <w:ind w:left="9" w:right="5"/>
              <w:jc w:val="center"/>
              <w:rPr>
                <w:sz w:val="20"/>
              </w:rPr>
            </w:pPr>
            <w:r>
              <w:rPr>
                <w:spacing w:val="-4"/>
                <w:sz w:val="20"/>
              </w:rPr>
              <w:t>3787</w:t>
            </w:r>
          </w:p>
        </w:tc>
        <w:tc>
          <w:tcPr>
            <w:tcW w:w="2950" w:type="dxa"/>
          </w:tcPr>
          <w:p>
            <w:pPr>
              <w:pStyle w:val="TableParagraph"/>
              <w:spacing w:before="45"/>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1"/>
              <w:jc w:val="center"/>
              <w:rPr>
                <w:sz w:val="20"/>
              </w:rPr>
            </w:pPr>
            <w:r>
              <w:rPr>
                <w:spacing w:val="-2"/>
                <w:sz w:val="20"/>
              </w:rPr>
              <w:t>1415/2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1088</w:t>
            </w:r>
          </w:p>
        </w:tc>
        <w:tc>
          <w:tcPr>
            <w:tcW w:w="2950" w:type="dxa"/>
          </w:tcPr>
          <w:p>
            <w:pPr>
              <w:pStyle w:val="TableParagraph"/>
              <w:spacing w:before="47"/>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1"/>
              <w:jc w:val="center"/>
              <w:rPr>
                <w:sz w:val="20"/>
              </w:rPr>
            </w:pPr>
            <w:r>
              <w:rPr>
                <w:spacing w:val="-2"/>
                <w:sz w:val="20"/>
              </w:rPr>
              <w:t>1416/1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759</w:t>
            </w:r>
          </w:p>
        </w:tc>
        <w:tc>
          <w:tcPr>
            <w:tcW w:w="2950" w:type="dxa"/>
          </w:tcPr>
          <w:p>
            <w:pPr>
              <w:pStyle w:val="TableParagraph"/>
              <w:spacing w:before="47"/>
              <w:ind w:left="10" w:right="2"/>
              <w:jc w:val="center"/>
              <w:rPr>
                <w:sz w:val="20"/>
              </w:rPr>
            </w:pPr>
            <w:r>
              <w:rPr>
                <w:spacing w:val="-4"/>
                <w:sz w:val="20"/>
              </w:rPr>
              <w:t>Šuma</w:t>
            </w:r>
          </w:p>
        </w:tc>
      </w:tr>
      <w:tr>
        <w:trPr>
          <w:trHeight w:val="328" w:hRule="atLeast"/>
        </w:trPr>
        <w:tc>
          <w:tcPr>
            <w:tcW w:w="1987" w:type="dxa"/>
          </w:tcPr>
          <w:p>
            <w:pPr>
              <w:pStyle w:val="TableParagraph"/>
              <w:spacing w:before="45"/>
              <w:ind w:left="7" w:right="1"/>
              <w:jc w:val="center"/>
              <w:rPr>
                <w:sz w:val="20"/>
              </w:rPr>
            </w:pPr>
            <w:r>
              <w:rPr>
                <w:spacing w:val="-2"/>
                <w:sz w:val="20"/>
              </w:rPr>
              <w:t>1367/1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5"/>
              <w:ind w:left="9" w:right="5"/>
              <w:jc w:val="center"/>
              <w:rPr>
                <w:sz w:val="20"/>
              </w:rPr>
            </w:pPr>
            <w:r>
              <w:rPr>
                <w:spacing w:val="-4"/>
                <w:sz w:val="20"/>
              </w:rPr>
              <w:t>2898</w:t>
            </w:r>
          </w:p>
        </w:tc>
        <w:tc>
          <w:tcPr>
            <w:tcW w:w="2950" w:type="dxa"/>
          </w:tcPr>
          <w:p>
            <w:pPr>
              <w:pStyle w:val="TableParagraph"/>
              <w:spacing w:before="45"/>
              <w:ind w:left="10" w:right="2"/>
              <w:jc w:val="center"/>
              <w:rPr>
                <w:sz w:val="20"/>
              </w:rPr>
            </w:pPr>
            <w:r>
              <w:rPr>
                <w:spacing w:val="-4"/>
                <w:sz w:val="20"/>
              </w:rPr>
              <w:t>Šuma</w:t>
            </w:r>
          </w:p>
        </w:tc>
      </w:tr>
    </w:tbl>
    <w:p>
      <w:pPr>
        <w:pStyle w:val="TableParagraph"/>
        <w:spacing w:after="0"/>
        <w:jc w:val="center"/>
        <w:rPr>
          <w:sz w:val="20"/>
        </w:rPr>
        <w:sectPr>
          <w:pgSz w:w="11920" w:h="16840"/>
          <w:pgMar w:header="0" w:footer="735" w:top="1060" w:bottom="1223" w:left="1417" w:right="1133"/>
        </w:sectPr>
      </w:pPr>
    </w:p>
    <w:tbl>
      <w:tblPr>
        <w:tblW w:w="0" w:type="auto"/>
        <w:jc w:val="left"/>
        <w:tblInd w:w="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0" w:type="dxa"/>
          <w:left w:w="0" w:type="dxa"/>
          <w:bottom w:w="0" w:type="dxa"/>
          <w:right w:w="0" w:type="dxa"/>
        </w:tblCellMar>
        <w:tblLook w:val="01E0"/>
      </w:tblPr>
      <w:tblGrid>
        <w:gridCol w:w="1987"/>
        <w:gridCol w:w="1978"/>
        <w:gridCol w:w="2146"/>
        <w:gridCol w:w="2950"/>
      </w:tblGrid>
      <w:tr>
        <w:trPr>
          <w:trHeight w:val="330" w:hRule="atLeast"/>
        </w:trPr>
        <w:tc>
          <w:tcPr>
            <w:tcW w:w="1987" w:type="dxa"/>
          </w:tcPr>
          <w:p>
            <w:pPr>
              <w:pStyle w:val="TableParagraph"/>
              <w:spacing w:before="47"/>
              <w:ind w:left="7" w:right="1"/>
              <w:jc w:val="center"/>
              <w:rPr>
                <w:sz w:val="20"/>
              </w:rPr>
            </w:pPr>
            <w:r>
              <w:rPr>
                <w:spacing w:val="-2"/>
                <w:sz w:val="20"/>
              </w:rPr>
              <w:t>1367/2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4731</w:t>
            </w:r>
          </w:p>
        </w:tc>
        <w:tc>
          <w:tcPr>
            <w:tcW w:w="2950" w:type="dxa"/>
          </w:tcPr>
          <w:p>
            <w:pPr>
              <w:pStyle w:val="TableParagraph"/>
              <w:spacing w:before="47"/>
              <w:ind w:left="10" w:right="2"/>
              <w:jc w:val="center"/>
              <w:rPr>
                <w:sz w:val="20"/>
              </w:rPr>
            </w:pPr>
            <w:r>
              <w:rPr>
                <w:spacing w:val="-4"/>
                <w:sz w:val="20"/>
              </w:rPr>
              <w:t>Šuma</w:t>
            </w:r>
          </w:p>
        </w:tc>
      </w:tr>
      <w:tr>
        <w:trPr>
          <w:trHeight w:val="331" w:hRule="atLeast"/>
        </w:trPr>
        <w:tc>
          <w:tcPr>
            <w:tcW w:w="1987" w:type="dxa"/>
          </w:tcPr>
          <w:p>
            <w:pPr>
              <w:pStyle w:val="TableParagraph"/>
              <w:spacing w:before="47"/>
              <w:ind w:left="7" w:right="3"/>
              <w:jc w:val="center"/>
              <w:rPr>
                <w:sz w:val="20"/>
              </w:rPr>
            </w:pPr>
            <w:r>
              <w:rPr>
                <w:spacing w:val="-4"/>
                <w:sz w:val="20"/>
              </w:rPr>
              <w:t>1366</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1194</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7"/>
              <w:ind w:left="7" w:right="1"/>
              <w:jc w:val="center"/>
              <w:rPr>
                <w:sz w:val="20"/>
              </w:rPr>
            </w:pPr>
            <w:r>
              <w:rPr>
                <w:spacing w:val="-2"/>
                <w:sz w:val="20"/>
              </w:rPr>
              <w:t>1416/4</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1067</w:t>
            </w:r>
          </w:p>
        </w:tc>
        <w:tc>
          <w:tcPr>
            <w:tcW w:w="2950" w:type="dxa"/>
          </w:tcPr>
          <w:p>
            <w:pPr>
              <w:pStyle w:val="TableParagraph"/>
              <w:spacing w:before="47"/>
              <w:ind w:left="10" w:right="2"/>
              <w:jc w:val="center"/>
              <w:rPr>
                <w:sz w:val="20"/>
              </w:rPr>
            </w:pPr>
            <w:r>
              <w:rPr>
                <w:spacing w:val="-4"/>
                <w:sz w:val="20"/>
              </w:rPr>
              <w:t>Šuma</w:t>
            </w:r>
          </w:p>
        </w:tc>
      </w:tr>
      <w:tr>
        <w:trPr>
          <w:trHeight w:val="330" w:hRule="atLeast"/>
        </w:trPr>
        <w:tc>
          <w:tcPr>
            <w:tcW w:w="1987" w:type="dxa"/>
          </w:tcPr>
          <w:p>
            <w:pPr>
              <w:pStyle w:val="TableParagraph"/>
              <w:spacing w:before="47"/>
              <w:ind w:left="7" w:right="3"/>
              <w:jc w:val="center"/>
              <w:rPr>
                <w:sz w:val="20"/>
              </w:rPr>
            </w:pPr>
            <w:r>
              <w:rPr>
                <w:spacing w:val="-4"/>
                <w:sz w:val="20"/>
              </w:rPr>
              <w:t>2146</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4544</w:t>
            </w:r>
          </w:p>
        </w:tc>
        <w:tc>
          <w:tcPr>
            <w:tcW w:w="2950" w:type="dxa"/>
          </w:tcPr>
          <w:p>
            <w:pPr>
              <w:pStyle w:val="TableParagraph"/>
              <w:spacing w:before="47"/>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1"/>
              <w:jc w:val="center"/>
              <w:rPr>
                <w:sz w:val="20"/>
              </w:rPr>
            </w:pPr>
            <w:r>
              <w:rPr>
                <w:spacing w:val="-2"/>
                <w:sz w:val="20"/>
              </w:rPr>
              <w:t>1367/3</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1505</w:t>
            </w:r>
          </w:p>
        </w:tc>
        <w:tc>
          <w:tcPr>
            <w:tcW w:w="2950" w:type="dxa"/>
          </w:tcPr>
          <w:p>
            <w:pPr>
              <w:pStyle w:val="TableParagraph"/>
              <w:spacing w:before="47"/>
              <w:ind w:left="10" w:right="2"/>
              <w:jc w:val="center"/>
              <w:rPr>
                <w:sz w:val="20"/>
              </w:rPr>
            </w:pPr>
            <w:r>
              <w:rPr>
                <w:spacing w:val="-4"/>
                <w:sz w:val="20"/>
              </w:rPr>
              <w:t>Šuma</w:t>
            </w:r>
          </w:p>
        </w:tc>
      </w:tr>
      <w:tr>
        <w:trPr>
          <w:trHeight w:val="328" w:hRule="atLeast"/>
        </w:trPr>
        <w:tc>
          <w:tcPr>
            <w:tcW w:w="1987" w:type="dxa"/>
          </w:tcPr>
          <w:p>
            <w:pPr>
              <w:pStyle w:val="TableParagraph"/>
              <w:spacing w:before="47"/>
              <w:ind w:left="7" w:right="3"/>
              <w:jc w:val="center"/>
              <w:rPr>
                <w:sz w:val="20"/>
              </w:rPr>
            </w:pPr>
            <w:r>
              <w:rPr>
                <w:spacing w:val="-4"/>
                <w:sz w:val="20"/>
              </w:rPr>
              <w:t>2144</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637</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2142/1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4694</w:t>
            </w:r>
          </w:p>
        </w:tc>
        <w:tc>
          <w:tcPr>
            <w:tcW w:w="2950" w:type="dxa"/>
          </w:tcPr>
          <w:p>
            <w:pPr>
              <w:pStyle w:val="TableParagraph"/>
              <w:spacing w:before="47"/>
              <w:ind w:left="10" w:right="6"/>
              <w:jc w:val="center"/>
              <w:rPr>
                <w:sz w:val="20"/>
              </w:rPr>
            </w:pPr>
            <w:r>
              <w:rPr>
                <w:sz w:val="20"/>
              </w:rPr>
              <w:t>Oranica</w:t>
            </w:r>
            <w:r>
              <w:rPr>
                <w:spacing w:val="-4"/>
                <w:sz w:val="20"/>
              </w:rPr>
              <w:t> </w:t>
            </w:r>
            <w:r>
              <w:rPr>
                <w:sz w:val="20"/>
              </w:rPr>
              <w:t>i</w:t>
            </w:r>
            <w:r>
              <w:rPr>
                <w:spacing w:val="-3"/>
                <w:sz w:val="20"/>
              </w:rPr>
              <w:t> </w:t>
            </w:r>
            <w:r>
              <w:rPr>
                <w:spacing w:val="-2"/>
                <w:sz w:val="20"/>
              </w:rPr>
              <w:t>pašnjak</w:t>
            </w:r>
          </w:p>
        </w:tc>
      </w:tr>
      <w:tr>
        <w:trPr>
          <w:trHeight w:val="330" w:hRule="atLeast"/>
        </w:trPr>
        <w:tc>
          <w:tcPr>
            <w:tcW w:w="1987" w:type="dxa"/>
          </w:tcPr>
          <w:p>
            <w:pPr>
              <w:pStyle w:val="TableParagraph"/>
              <w:spacing w:before="47"/>
              <w:ind w:left="7" w:right="3"/>
              <w:jc w:val="center"/>
              <w:rPr>
                <w:sz w:val="20"/>
              </w:rPr>
            </w:pPr>
            <w:r>
              <w:rPr>
                <w:spacing w:val="-4"/>
                <w:sz w:val="20"/>
              </w:rPr>
              <w:t>2147</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7297</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7"/>
              <w:ind w:left="7" w:right="1"/>
              <w:jc w:val="center"/>
              <w:rPr>
                <w:sz w:val="20"/>
              </w:rPr>
            </w:pPr>
            <w:r>
              <w:rPr>
                <w:spacing w:val="-2"/>
                <w:sz w:val="20"/>
              </w:rPr>
              <w:t>2153/3</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1088</w:t>
            </w:r>
          </w:p>
        </w:tc>
        <w:tc>
          <w:tcPr>
            <w:tcW w:w="2950" w:type="dxa"/>
          </w:tcPr>
          <w:p>
            <w:pPr>
              <w:pStyle w:val="TableParagraph"/>
              <w:spacing w:before="47"/>
              <w:ind w:left="10" w:right="4"/>
              <w:jc w:val="center"/>
              <w:rPr>
                <w:sz w:val="20"/>
              </w:rPr>
            </w:pPr>
            <w:r>
              <w:rPr>
                <w:spacing w:val="-2"/>
                <w:sz w:val="20"/>
              </w:rPr>
              <w:t>Vinograd</w:t>
            </w:r>
          </w:p>
        </w:tc>
      </w:tr>
      <w:tr>
        <w:trPr>
          <w:trHeight w:val="330" w:hRule="atLeast"/>
        </w:trPr>
        <w:tc>
          <w:tcPr>
            <w:tcW w:w="1987" w:type="dxa"/>
          </w:tcPr>
          <w:p>
            <w:pPr>
              <w:pStyle w:val="TableParagraph"/>
              <w:spacing w:before="47"/>
              <w:ind w:left="7" w:right="1"/>
              <w:jc w:val="center"/>
              <w:rPr>
                <w:sz w:val="20"/>
              </w:rPr>
            </w:pPr>
            <w:r>
              <w:rPr>
                <w:spacing w:val="-2"/>
                <w:sz w:val="20"/>
              </w:rPr>
              <w:t>2153/1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764</w:t>
            </w:r>
          </w:p>
        </w:tc>
        <w:tc>
          <w:tcPr>
            <w:tcW w:w="2950" w:type="dxa"/>
          </w:tcPr>
          <w:p>
            <w:pPr>
              <w:pStyle w:val="TableParagraph"/>
              <w:spacing w:before="47"/>
              <w:ind w:left="10" w:right="4"/>
              <w:jc w:val="center"/>
              <w:rPr>
                <w:sz w:val="20"/>
              </w:rPr>
            </w:pPr>
            <w:r>
              <w:rPr>
                <w:spacing w:val="-2"/>
                <w:sz w:val="20"/>
              </w:rPr>
              <w:t>Vinograd</w:t>
            </w:r>
          </w:p>
        </w:tc>
      </w:tr>
      <w:tr>
        <w:trPr>
          <w:trHeight w:val="330" w:hRule="atLeast"/>
        </w:trPr>
        <w:tc>
          <w:tcPr>
            <w:tcW w:w="1987" w:type="dxa"/>
          </w:tcPr>
          <w:p>
            <w:pPr>
              <w:pStyle w:val="TableParagraph"/>
              <w:spacing w:before="47"/>
              <w:ind w:left="7" w:right="3"/>
              <w:jc w:val="center"/>
              <w:rPr>
                <w:sz w:val="20"/>
              </w:rPr>
            </w:pPr>
            <w:r>
              <w:rPr>
                <w:spacing w:val="-4"/>
                <w:sz w:val="20"/>
              </w:rPr>
              <w:t>2152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1920</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8"/>
              <w:ind w:left="7" w:right="1"/>
              <w:jc w:val="center"/>
              <w:rPr>
                <w:sz w:val="20"/>
              </w:rPr>
            </w:pPr>
            <w:r>
              <w:rPr>
                <w:spacing w:val="-2"/>
                <w:sz w:val="20"/>
              </w:rPr>
              <w:t>2142/6</w:t>
            </w:r>
          </w:p>
        </w:tc>
        <w:tc>
          <w:tcPr>
            <w:tcW w:w="1978" w:type="dxa"/>
          </w:tcPr>
          <w:p>
            <w:pPr>
              <w:pStyle w:val="TableParagraph"/>
              <w:ind w:left="10" w:right="5"/>
              <w:jc w:val="center"/>
              <w:rPr>
                <w:sz w:val="20"/>
              </w:rPr>
            </w:pPr>
            <w:r>
              <w:rPr>
                <w:spacing w:val="-2"/>
                <w:sz w:val="20"/>
              </w:rPr>
              <w:t>Grožnjan</w:t>
            </w:r>
          </w:p>
        </w:tc>
        <w:tc>
          <w:tcPr>
            <w:tcW w:w="2146" w:type="dxa"/>
          </w:tcPr>
          <w:p>
            <w:pPr>
              <w:pStyle w:val="TableParagraph"/>
              <w:spacing w:before="48"/>
              <w:ind w:left="9" w:right="5"/>
              <w:jc w:val="center"/>
              <w:rPr>
                <w:sz w:val="20"/>
              </w:rPr>
            </w:pPr>
            <w:r>
              <w:rPr>
                <w:spacing w:val="-4"/>
                <w:sz w:val="20"/>
              </w:rPr>
              <w:t>1097</w:t>
            </w:r>
          </w:p>
        </w:tc>
        <w:tc>
          <w:tcPr>
            <w:tcW w:w="2950" w:type="dxa"/>
          </w:tcPr>
          <w:p>
            <w:pPr>
              <w:pStyle w:val="TableParagraph"/>
              <w:spacing w:before="48"/>
              <w:ind w:left="10" w:right="4"/>
              <w:jc w:val="center"/>
              <w:rPr>
                <w:sz w:val="20"/>
              </w:rPr>
            </w:pPr>
            <w:r>
              <w:rPr>
                <w:spacing w:val="-10"/>
                <w:sz w:val="20"/>
              </w:rPr>
              <w:t>-</w:t>
            </w:r>
          </w:p>
        </w:tc>
      </w:tr>
      <w:tr>
        <w:trPr>
          <w:trHeight w:val="330" w:hRule="atLeast"/>
        </w:trPr>
        <w:tc>
          <w:tcPr>
            <w:tcW w:w="1987" w:type="dxa"/>
          </w:tcPr>
          <w:p>
            <w:pPr>
              <w:pStyle w:val="TableParagraph"/>
              <w:spacing w:before="47"/>
              <w:ind w:left="7" w:right="1"/>
              <w:jc w:val="center"/>
              <w:rPr>
                <w:sz w:val="20"/>
              </w:rPr>
            </w:pPr>
            <w:r>
              <w:rPr>
                <w:spacing w:val="-2"/>
                <w:sz w:val="20"/>
              </w:rPr>
              <w:t>2141/2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1321</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3"/>
              <w:jc w:val="center"/>
              <w:rPr>
                <w:sz w:val="20"/>
              </w:rPr>
            </w:pPr>
            <w:r>
              <w:rPr>
                <w:spacing w:val="-4"/>
                <w:sz w:val="20"/>
              </w:rPr>
              <w:t>2154</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919</w:t>
            </w:r>
          </w:p>
        </w:tc>
        <w:tc>
          <w:tcPr>
            <w:tcW w:w="2950" w:type="dxa"/>
          </w:tcPr>
          <w:p>
            <w:pPr>
              <w:pStyle w:val="TableParagraph"/>
              <w:spacing w:before="47"/>
              <w:ind w:left="10" w:right="3"/>
              <w:jc w:val="center"/>
              <w:rPr>
                <w:sz w:val="20"/>
              </w:rPr>
            </w:pPr>
            <w:r>
              <w:rPr>
                <w:spacing w:val="-2"/>
                <w:sz w:val="20"/>
              </w:rPr>
              <w:t>Pašnjak</w:t>
            </w:r>
          </w:p>
        </w:tc>
      </w:tr>
      <w:tr>
        <w:trPr>
          <w:trHeight w:val="328" w:hRule="atLeast"/>
        </w:trPr>
        <w:tc>
          <w:tcPr>
            <w:tcW w:w="1987" w:type="dxa"/>
          </w:tcPr>
          <w:p>
            <w:pPr>
              <w:pStyle w:val="TableParagraph"/>
              <w:spacing w:before="47"/>
              <w:ind w:left="7" w:right="1"/>
              <w:jc w:val="center"/>
              <w:rPr>
                <w:sz w:val="20"/>
              </w:rPr>
            </w:pPr>
            <w:r>
              <w:rPr>
                <w:spacing w:val="-2"/>
                <w:sz w:val="20"/>
              </w:rPr>
              <w:t>2153/2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2785</w:t>
            </w:r>
          </w:p>
        </w:tc>
        <w:tc>
          <w:tcPr>
            <w:tcW w:w="2950" w:type="dxa"/>
          </w:tcPr>
          <w:p>
            <w:pPr>
              <w:pStyle w:val="TableParagraph"/>
              <w:spacing w:before="47"/>
              <w:ind w:left="10" w:right="5"/>
              <w:jc w:val="center"/>
              <w:rPr>
                <w:sz w:val="20"/>
              </w:rPr>
            </w:pPr>
            <w:r>
              <w:rPr>
                <w:spacing w:val="-2"/>
                <w:sz w:val="20"/>
              </w:rPr>
              <w:t>Oranica</w:t>
            </w:r>
          </w:p>
        </w:tc>
      </w:tr>
      <w:tr>
        <w:trPr>
          <w:trHeight w:val="330" w:hRule="atLeast"/>
        </w:trPr>
        <w:tc>
          <w:tcPr>
            <w:tcW w:w="1987" w:type="dxa"/>
          </w:tcPr>
          <w:p>
            <w:pPr>
              <w:pStyle w:val="TableParagraph"/>
              <w:spacing w:before="47"/>
              <w:ind w:left="7" w:right="3"/>
              <w:jc w:val="center"/>
              <w:rPr>
                <w:sz w:val="20"/>
              </w:rPr>
            </w:pPr>
            <w:r>
              <w:rPr>
                <w:spacing w:val="-4"/>
                <w:sz w:val="20"/>
              </w:rPr>
              <w:t>2156</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1468</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3"/>
              <w:jc w:val="center"/>
              <w:rPr>
                <w:sz w:val="20"/>
              </w:rPr>
            </w:pPr>
            <w:r>
              <w:rPr>
                <w:spacing w:val="-4"/>
                <w:sz w:val="20"/>
              </w:rPr>
              <w:t>2155</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1545</w:t>
            </w:r>
          </w:p>
        </w:tc>
        <w:tc>
          <w:tcPr>
            <w:tcW w:w="2950" w:type="dxa"/>
          </w:tcPr>
          <w:p>
            <w:pPr>
              <w:pStyle w:val="TableParagraph"/>
              <w:spacing w:before="47"/>
              <w:ind w:left="10" w:right="5"/>
              <w:jc w:val="center"/>
              <w:rPr>
                <w:sz w:val="20"/>
              </w:rPr>
            </w:pPr>
            <w:r>
              <w:rPr>
                <w:spacing w:val="-2"/>
                <w:sz w:val="20"/>
              </w:rPr>
              <w:t>Oranica</w:t>
            </w:r>
          </w:p>
        </w:tc>
      </w:tr>
      <w:tr>
        <w:trPr>
          <w:trHeight w:val="328" w:hRule="atLeast"/>
        </w:trPr>
        <w:tc>
          <w:tcPr>
            <w:tcW w:w="1987" w:type="dxa"/>
          </w:tcPr>
          <w:p>
            <w:pPr>
              <w:pStyle w:val="TableParagraph"/>
              <w:spacing w:before="47"/>
              <w:ind w:left="7" w:right="1"/>
              <w:jc w:val="center"/>
              <w:rPr>
                <w:sz w:val="20"/>
              </w:rPr>
            </w:pPr>
            <w:r>
              <w:rPr>
                <w:spacing w:val="-2"/>
                <w:sz w:val="20"/>
              </w:rPr>
              <w:t>2141/3</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2337</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1868/17</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2905</w:t>
            </w:r>
          </w:p>
        </w:tc>
        <w:tc>
          <w:tcPr>
            <w:tcW w:w="2950" w:type="dxa"/>
          </w:tcPr>
          <w:p>
            <w:pPr>
              <w:pStyle w:val="TableParagraph"/>
              <w:spacing w:before="47"/>
              <w:ind w:left="10" w:right="2"/>
              <w:jc w:val="center"/>
              <w:rPr>
                <w:sz w:val="20"/>
              </w:rPr>
            </w:pPr>
            <w:r>
              <w:rPr>
                <w:spacing w:val="-4"/>
                <w:sz w:val="20"/>
              </w:rPr>
              <w:t>Šuma</w:t>
            </w:r>
          </w:p>
        </w:tc>
      </w:tr>
      <w:tr>
        <w:trPr>
          <w:trHeight w:val="330" w:hRule="atLeast"/>
        </w:trPr>
        <w:tc>
          <w:tcPr>
            <w:tcW w:w="1987" w:type="dxa"/>
          </w:tcPr>
          <w:p>
            <w:pPr>
              <w:pStyle w:val="TableParagraph"/>
              <w:spacing w:before="47"/>
              <w:ind w:left="7" w:right="1"/>
              <w:jc w:val="center"/>
              <w:rPr>
                <w:sz w:val="20"/>
              </w:rPr>
            </w:pPr>
            <w:r>
              <w:rPr>
                <w:spacing w:val="-2"/>
                <w:sz w:val="20"/>
              </w:rPr>
              <w:t>2139/2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546</w:t>
            </w:r>
          </w:p>
        </w:tc>
        <w:tc>
          <w:tcPr>
            <w:tcW w:w="2950" w:type="dxa"/>
          </w:tcPr>
          <w:p>
            <w:pPr>
              <w:pStyle w:val="TableParagraph"/>
              <w:spacing w:before="47"/>
              <w:ind w:left="10" w:right="4"/>
              <w:jc w:val="center"/>
              <w:rPr>
                <w:sz w:val="20"/>
              </w:rPr>
            </w:pPr>
            <w:r>
              <w:rPr>
                <w:spacing w:val="-2"/>
                <w:sz w:val="20"/>
              </w:rPr>
              <w:t>Vinograd</w:t>
            </w:r>
          </w:p>
        </w:tc>
      </w:tr>
      <w:tr>
        <w:trPr>
          <w:trHeight w:val="328" w:hRule="atLeast"/>
        </w:trPr>
        <w:tc>
          <w:tcPr>
            <w:tcW w:w="1987" w:type="dxa"/>
          </w:tcPr>
          <w:p>
            <w:pPr>
              <w:pStyle w:val="TableParagraph"/>
              <w:spacing w:before="47"/>
              <w:ind w:left="7" w:right="1"/>
              <w:jc w:val="center"/>
              <w:rPr>
                <w:sz w:val="20"/>
              </w:rPr>
            </w:pPr>
            <w:r>
              <w:rPr>
                <w:spacing w:val="-2"/>
                <w:sz w:val="20"/>
              </w:rPr>
              <w:t>2179/20</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1"/>
              <w:jc w:val="center"/>
              <w:rPr>
                <w:sz w:val="20"/>
              </w:rPr>
            </w:pPr>
            <w:r>
              <w:rPr>
                <w:spacing w:val="-5"/>
                <w:sz w:val="20"/>
              </w:rPr>
              <w:t>48</w:t>
            </w:r>
          </w:p>
        </w:tc>
        <w:tc>
          <w:tcPr>
            <w:tcW w:w="2950" w:type="dxa"/>
          </w:tcPr>
          <w:p>
            <w:pPr>
              <w:pStyle w:val="TableParagraph"/>
              <w:spacing w:before="47"/>
              <w:ind w:left="10" w:right="4"/>
              <w:jc w:val="center"/>
              <w:rPr>
                <w:sz w:val="20"/>
              </w:rPr>
            </w:pPr>
            <w:r>
              <w:rPr>
                <w:spacing w:val="-2"/>
                <w:sz w:val="20"/>
              </w:rPr>
              <w:t>Vinograd</w:t>
            </w:r>
          </w:p>
        </w:tc>
      </w:tr>
      <w:tr>
        <w:trPr>
          <w:trHeight w:val="331" w:hRule="atLeast"/>
        </w:trPr>
        <w:tc>
          <w:tcPr>
            <w:tcW w:w="1987" w:type="dxa"/>
          </w:tcPr>
          <w:p>
            <w:pPr>
              <w:pStyle w:val="TableParagraph"/>
              <w:spacing w:before="47"/>
              <w:ind w:left="7" w:right="1"/>
              <w:jc w:val="center"/>
              <w:rPr>
                <w:sz w:val="20"/>
              </w:rPr>
            </w:pPr>
            <w:r>
              <w:rPr>
                <w:spacing w:val="-2"/>
                <w:sz w:val="20"/>
              </w:rPr>
              <w:t>2178/2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162</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2176/1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5540</w:t>
            </w:r>
          </w:p>
        </w:tc>
        <w:tc>
          <w:tcPr>
            <w:tcW w:w="2950" w:type="dxa"/>
          </w:tcPr>
          <w:p>
            <w:pPr>
              <w:pStyle w:val="TableParagraph"/>
              <w:spacing w:before="47"/>
              <w:ind w:left="10" w:right="4"/>
              <w:jc w:val="center"/>
              <w:rPr>
                <w:sz w:val="20"/>
              </w:rPr>
            </w:pPr>
            <w:r>
              <w:rPr>
                <w:spacing w:val="-2"/>
                <w:sz w:val="20"/>
              </w:rPr>
              <w:t>Vinograd</w:t>
            </w:r>
          </w:p>
        </w:tc>
      </w:tr>
      <w:tr>
        <w:trPr>
          <w:trHeight w:val="328" w:hRule="atLeast"/>
        </w:trPr>
        <w:tc>
          <w:tcPr>
            <w:tcW w:w="1987" w:type="dxa"/>
          </w:tcPr>
          <w:p>
            <w:pPr>
              <w:pStyle w:val="TableParagraph"/>
              <w:spacing w:before="47"/>
              <w:ind w:left="7" w:right="1"/>
              <w:jc w:val="center"/>
              <w:rPr>
                <w:sz w:val="20"/>
              </w:rPr>
            </w:pPr>
            <w:r>
              <w:rPr>
                <w:spacing w:val="-2"/>
                <w:sz w:val="20"/>
              </w:rPr>
              <w:t>2176/4</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667</w:t>
            </w:r>
          </w:p>
        </w:tc>
        <w:tc>
          <w:tcPr>
            <w:tcW w:w="2950" w:type="dxa"/>
          </w:tcPr>
          <w:p>
            <w:pPr>
              <w:pStyle w:val="TableParagraph"/>
              <w:spacing w:before="47"/>
              <w:ind w:left="10" w:right="4"/>
              <w:jc w:val="center"/>
              <w:rPr>
                <w:sz w:val="20"/>
              </w:rPr>
            </w:pPr>
            <w:r>
              <w:rPr>
                <w:spacing w:val="-2"/>
                <w:sz w:val="20"/>
              </w:rPr>
              <w:t>Vinograd</w:t>
            </w:r>
          </w:p>
        </w:tc>
      </w:tr>
      <w:tr>
        <w:trPr>
          <w:trHeight w:val="330" w:hRule="atLeast"/>
        </w:trPr>
        <w:tc>
          <w:tcPr>
            <w:tcW w:w="1987" w:type="dxa"/>
          </w:tcPr>
          <w:p>
            <w:pPr>
              <w:pStyle w:val="TableParagraph"/>
              <w:spacing w:before="47"/>
              <w:ind w:left="7" w:right="1"/>
              <w:jc w:val="center"/>
              <w:rPr>
                <w:sz w:val="20"/>
              </w:rPr>
            </w:pPr>
            <w:r>
              <w:rPr>
                <w:spacing w:val="-2"/>
                <w:sz w:val="20"/>
              </w:rPr>
              <w:t>2176/41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1458</w:t>
            </w:r>
          </w:p>
        </w:tc>
        <w:tc>
          <w:tcPr>
            <w:tcW w:w="2950" w:type="dxa"/>
          </w:tcPr>
          <w:p>
            <w:pPr>
              <w:pStyle w:val="TableParagraph"/>
              <w:spacing w:before="47"/>
              <w:ind w:left="10" w:right="2"/>
              <w:jc w:val="center"/>
              <w:rPr>
                <w:sz w:val="20"/>
              </w:rPr>
            </w:pPr>
            <w:r>
              <w:rPr>
                <w:spacing w:val="-4"/>
                <w:sz w:val="20"/>
              </w:rPr>
              <w:t>Šuma</w:t>
            </w:r>
          </w:p>
        </w:tc>
      </w:tr>
      <w:tr>
        <w:trPr>
          <w:trHeight w:val="330" w:hRule="atLeast"/>
        </w:trPr>
        <w:tc>
          <w:tcPr>
            <w:tcW w:w="1987" w:type="dxa"/>
          </w:tcPr>
          <w:p>
            <w:pPr>
              <w:pStyle w:val="TableParagraph"/>
              <w:spacing w:before="47"/>
              <w:ind w:left="7" w:right="1"/>
              <w:jc w:val="center"/>
              <w:rPr>
                <w:sz w:val="20"/>
              </w:rPr>
            </w:pPr>
            <w:r>
              <w:rPr>
                <w:spacing w:val="-2"/>
                <w:sz w:val="20"/>
              </w:rPr>
              <w:t>2176/2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754</w:t>
            </w:r>
          </w:p>
        </w:tc>
        <w:tc>
          <w:tcPr>
            <w:tcW w:w="2950" w:type="dxa"/>
          </w:tcPr>
          <w:p>
            <w:pPr>
              <w:pStyle w:val="TableParagraph"/>
              <w:spacing w:before="47"/>
              <w:ind w:left="10" w:right="4"/>
              <w:jc w:val="center"/>
              <w:rPr>
                <w:sz w:val="20"/>
              </w:rPr>
            </w:pPr>
            <w:r>
              <w:rPr>
                <w:spacing w:val="-2"/>
                <w:sz w:val="20"/>
              </w:rPr>
              <w:t>Vinograd</w:t>
            </w:r>
          </w:p>
        </w:tc>
      </w:tr>
      <w:tr>
        <w:trPr>
          <w:trHeight w:val="328" w:hRule="atLeast"/>
        </w:trPr>
        <w:tc>
          <w:tcPr>
            <w:tcW w:w="1987" w:type="dxa"/>
          </w:tcPr>
          <w:p>
            <w:pPr>
              <w:pStyle w:val="TableParagraph"/>
              <w:spacing w:before="47"/>
              <w:ind w:left="7" w:right="1"/>
              <w:jc w:val="center"/>
              <w:rPr>
                <w:sz w:val="20"/>
              </w:rPr>
            </w:pPr>
            <w:r>
              <w:rPr>
                <w:spacing w:val="-2"/>
                <w:sz w:val="20"/>
              </w:rPr>
              <w:t>2163/4</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985</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2163/2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jc w:val="center"/>
              <w:rPr>
                <w:sz w:val="20"/>
              </w:rPr>
            </w:pPr>
            <w:r>
              <w:rPr>
                <w:spacing w:val="-5"/>
                <w:sz w:val="20"/>
              </w:rPr>
              <w:t>495</w:t>
            </w:r>
          </w:p>
        </w:tc>
        <w:tc>
          <w:tcPr>
            <w:tcW w:w="2950" w:type="dxa"/>
          </w:tcPr>
          <w:p>
            <w:pPr>
              <w:pStyle w:val="TableParagraph"/>
              <w:spacing w:before="47"/>
              <w:ind w:left="10" w:right="3"/>
              <w:jc w:val="center"/>
              <w:rPr>
                <w:sz w:val="20"/>
              </w:rPr>
            </w:pPr>
            <w:r>
              <w:rPr>
                <w:spacing w:val="-2"/>
                <w:sz w:val="20"/>
              </w:rPr>
              <w:t>Pašnjak</w:t>
            </w:r>
          </w:p>
        </w:tc>
      </w:tr>
      <w:tr>
        <w:trPr>
          <w:trHeight w:val="330" w:hRule="atLeast"/>
        </w:trPr>
        <w:tc>
          <w:tcPr>
            <w:tcW w:w="1987" w:type="dxa"/>
          </w:tcPr>
          <w:p>
            <w:pPr>
              <w:pStyle w:val="TableParagraph"/>
              <w:spacing w:before="47"/>
              <w:ind w:left="7" w:right="1"/>
              <w:jc w:val="center"/>
              <w:rPr>
                <w:sz w:val="20"/>
              </w:rPr>
            </w:pPr>
            <w:r>
              <w:rPr>
                <w:spacing w:val="-2"/>
                <w:sz w:val="20"/>
              </w:rPr>
              <w:t>2163/3</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1590</w:t>
            </w:r>
          </w:p>
        </w:tc>
        <w:tc>
          <w:tcPr>
            <w:tcW w:w="2950" w:type="dxa"/>
          </w:tcPr>
          <w:p>
            <w:pPr>
              <w:pStyle w:val="TableParagraph"/>
              <w:spacing w:before="47"/>
              <w:ind w:left="10" w:right="3"/>
              <w:jc w:val="center"/>
              <w:rPr>
                <w:sz w:val="20"/>
              </w:rPr>
            </w:pPr>
            <w:r>
              <w:rPr>
                <w:spacing w:val="-2"/>
                <w:sz w:val="20"/>
              </w:rPr>
              <w:t>Pašnjak</w:t>
            </w:r>
          </w:p>
        </w:tc>
      </w:tr>
      <w:tr>
        <w:trPr>
          <w:trHeight w:val="328" w:hRule="atLeast"/>
        </w:trPr>
        <w:tc>
          <w:tcPr>
            <w:tcW w:w="1987" w:type="dxa"/>
          </w:tcPr>
          <w:p>
            <w:pPr>
              <w:pStyle w:val="TableParagraph"/>
              <w:spacing w:before="47"/>
              <w:ind w:left="7" w:right="1"/>
              <w:jc w:val="center"/>
              <w:rPr>
                <w:sz w:val="20"/>
              </w:rPr>
            </w:pPr>
            <w:r>
              <w:rPr>
                <w:spacing w:val="-2"/>
                <w:sz w:val="20"/>
              </w:rPr>
              <w:t>2162/1</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1583</w:t>
            </w:r>
          </w:p>
        </w:tc>
        <w:tc>
          <w:tcPr>
            <w:tcW w:w="2950" w:type="dxa"/>
          </w:tcPr>
          <w:p>
            <w:pPr>
              <w:pStyle w:val="TableParagraph"/>
              <w:spacing w:before="47"/>
              <w:ind w:left="10" w:right="2"/>
              <w:jc w:val="center"/>
              <w:rPr>
                <w:sz w:val="20"/>
              </w:rPr>
            </w:pPr>
            <w:r>
              <w:rPr>
                <w:spacing w:val="-4"/>
                <w:sz w:val="20"/>
              </w:rPr>
              <w:t>Šuma</w:t>
            </w:r>
          </w:p>
        </w:tc>
      </w:tr>
      <w:tr>
        <w:trPr>
          <w:trHeight w:val="330" w:hRule="atLeast"/>
        </w:trPr>
        <w:tc>
          <w:tcPr>
            <w:tcW w:w="1987" w:type="dxa"/>
          </w:tcPr>
          <w:p>
            <w:pPr>
              <w:pStyle w:val="TableParagraph"/>
              <w:spacing w:before="47"/>
              <w:ind w:left="7" w:right="1"/>
              <w:jc w:val="center"/>
              <w:rPr>
                <w:sz w:val="20"/>
              </w:rPr>
            </w:pPr>
            <w:r>
              <w:rPr>
                <w:spacing w:val="-2"/>
                <w:sz w:val="20"/>
              </w:rPr>
              <w:t>2162/2</w:t>
            </w:r>
          </w:p>
        </w:tc>
        <w:tc>
          <w:tcPr>
            <w:tcW w:w="1978" w:type="dxa"/>
          </w:tcPr>
          <w:p>
            <w:pPr>
              <w:pStyle w:val="TableParagraph"/>
              <w:spacing w:line="234" w:lineRule="exact"/>
              <w:ind w:left="10" w:right="5"/>
              <w:jc w:val="center"/>
              <w:rPr>
                <w:sz w:val="20"/>
              </w:rPr>
            </w:pPr>
            <w:r>
              <w:rPr>
                <w:spacing w:val="-2"/>
                <w:sz w:val="20"/>
              </w:rPr>
              <w:t>Grožnjan</w:t>
            </w:r>
          </w:p>
        </w:tc>
        <w:tc>
          <w:tcPr>
            <w:tcW w:w="2146" w:type="dxa"/>
          </w:tcPr>
          <w:p>
            <w:pPr>
              <w:pStyle w:val="TableParagraph"/>
              <w:spacing w:before="47"/>
              <w:ind w:left="9" w:right="5"/>
              <w:jc w:val="center"/>
              <w:rPr>
                <w:sz w:val="20"/>
              </w:rPr>
            </w:pPr>
            <w:r>
              <w:rPr>
                <w:spacing w:val="-4"/>
                <w:sz w:val="20"/>
              </w:rPr>
              <w:t>5371</w:t>
            </w:r>
          </w:p>
        </w:tc>
        <w:tc>
          <w:tcPr>
            <w:tcW w:w="2950" w:type="dxa"/>
          </w:tcPr>
          <w:p>
            <w:pPr>
              <w:pStyle w:val="TableParagraph"/>
              <w:spacing w:before="47"/>
              <w:ind w:left="10" w:right="2"/>
              <w:jc w:val="center"/>
              <w:rPr>
                <w:sz w:val="20"/>
              </w:rPr>
            </w:pPr>
            <w:r>
              <w:rPr>
                <w:spacing w:val="-4"/>
                <w:sz w:val="20"/>
              </w:rPr>
              <w:t>Šuma</w:t>
            </w:r>
          </w:p>
        </w:tc>
      </w:tr>
      <w:tr>
        <w:trPr>
          <w:trHeight w:val="331" w:hRule="atLeast"/>
        </w:trPr>
        <w:tc>
          <w:tcPr>
            <w:tcW w:w="1987" w:type="dxa"/>
          </w:tcPr>
          <w:p>
            <w:pPr>
              <w:pStyle w:val="TableParagraph"/>
              <w:spacing w:before="47"/>
              <w:ind w:left="7" w:right="3"/>
              <w:jc w:val="center"/>
              <w:rPr>
                <w:b/>
                <w:sz w:val="20"/>
              </w:rPr>
            </w:pPr>
            <w:r>
              <w:rPr>
                <w:b/>
                <w:sz w:val="20"/>
              </w:rPr>
              <w:t>Ukupne</w:t>
            </w:r>
            <w:r>
              <w:rPr>
                <w:b/>
                <w:spacing w:val="-9"/>
                <w:sz w:val="20"/>
              </w:rPr>
              <w:t> </w:t>
            </w:r>
            <w:r>
              <w:rPr>
                <w:b/>
                <w:spacing w:val="-2"/>
                <w:sz w:val="20"/>
              </w:rPr>
              <w:t>površine</w:t>
            </w:r>
          </w:p>
        </w:tc>
        <w:tc>
          <w:tcPr>
            <w:tcW w:w="1978" w:type="dxa"/>
          </w:tcPr>
          <w:p>
            <w:pPr>
              <w:pStyle w:val="TableParagraph"/>
              <w:spacing w:line="234" w:lineRule="exact"/>
              <w:ind w:left="10"/>
              <w:jc w:val="center"/>
              <w:rPr>
                <w:b/>
                <w:sz w:val="20"/>
              </w:rPr>
            </w:pPr>
            <w:r>
              <w:rPr>
                <w:b/>
                <w:spacing w:val="-10"/>
                <w:sz w:val="20"/>
              </w:rPr>
              <w:t>-</w:t>
            </w:r>
          </w:p>
        </w:tc>
        <w:tc>
          <w:tcPr>
            <w:tcW w:w="2146" w:type="dxa"/>
          </w:tcPr>
          <w:p>
            <w:pPr>
              <w:pStyle w:val="TableParagraph"/>
              <w:spacing w:before="47"/>
              <w:ind w:left="9" w:right="2"/>
              <w:jc w:val="center"/>
              <w:rPr>
                <w:b/>
                <w:sz w:val="20"/>
              </w:rPr>
            </w:pPr>
            <w:r>
              <w:rPr>
                <w:b/>
                <w:spacing w:val="-2"/>
                <w:sz w:val="20"/>
              </w:rPr>
              <w:t>84.694</w:t>
            </w:r>
          </w:p>
        </w:tc>
        <w:tc>
          <w:tcPr>
            <w:tcW w:w="2950" w:type="dxa"/>
          </w:tcPr>
          <w:p>
            <w:pPr>
              <w:pStyle w:val="TableParagraph"/>
              <w:spacing w:before="47"/>
              <w:ind w:left="10" w:right="3"/>
              <w:jc w:val="center"/>
              <w:rPr>
                <w:b/>
                <w:sz w:val="20"/>
              </w:rPr>
            </w:pPr>
            <w:r>
              <w:rPr>
                <w:b/>
                <w:spacing w:val="-10"/>
                <w:sz w:val="20"/>
              </w:rPr>
              <w:t>-</w:t>
            </w:r>
          </w:p>
        </w:tc>
      </w:tr>
    </w:tbl>
    <w:p>
      <w:pPr>
        <w:pStyle w:val="TableParagraph"/>
        <w:spacing w:after="0"/>
        <w:jc w:val="center"/>
        <w:rPr>
          <w:b/>
          <w:sz w:val="20"/>
        </w:rPr>
        <w:sectPr>
          <w:type w:val="continuous"/>
          <w:pgSz w:w="11920" w:h="16840"/>
          <w:pgMar w:header="0" w:footer="735" w:top="1120" w:bottom="920" w:left="1417" w:right="1133"/>
        </w:sectPr>
      </w:pPr>
    </w:p>
    <w:p>
      <w:pPr>
        <w:pStyle w:val="Heading1"/>
        <w:numPr>
          <w:ilvl w:val="0"/>
          <w:numId w:val="2"/>
        </w:numPr>
        <w:tabs>
          <w:tab w:pos="710" w:val="left" w:leader="none"/>
          <w:tab w:pos="2566" w:val="left" w:leader="none"/>
          <w:tab w:pos="4480" w:val="left" w:leader="none"/>
          <w:tab w:pos="6572" w:val="left" w:leader="none"/>
          <w:tab w:pos="8977" w:val="left" w:leader="none"/>
        </w:tabs>
        <w:spacing w:line="240" w:lineRule="auto" w:before="73" w:after="0"/>
        <w:ind w:left="710" w:right="0" w:hanging="424"/>
        <w:jc w:val="left"/>
      </w:pPr>
      <w:r>
        <w:rPr>
          <w:spacing w:val="-2"/>
        </w:rPr>
        <w:t>STRATEŠKO</w:t>
      </w:r>
      <w:r>
        <w:rPr/>
        <w:tab/>
      </w:r>
      <w:r>
        <w:rPr>
          <w:spacing w:val="-2"/>
        </w:rPr>
        <w:t>USMJERENJE</w:t>
      </w:r>
      <w:r>
        <w:rPr/>
        <w:tab/>
      </w:r>
      <w:r>
        <w:rPr>
          <w:spacing w:val="-2"/>
        </w:rPr>
        <w:t>UPRAVLJANJA</w:t>
      </w:r>
      <w:r>
        <w:rPr/>
        <w:tab/>
      </w:r>
      <w:r>
        <w:rPr>
          <w:spacing w:val="-2"/>
        </w:rPr>
        <w:t>NEKRETNINAMA</w:t>
      </w:r>
      <w:r>
        <w:rPr/>
        <w:tab/>
      </w:r>
      <w:r>
        <w:rPr>
          <w:spacing w:val="-10"/>
        </w:rPr>
        <w:t>I</w:t>
      </w:r>
    </w:p>
    <w:p>
      <w:pPr>
        <w:spacing w:before="48"/>
        <w:ind w:left="711" w:right="0" w:firstLine="0"/>
        <w:jc w:val="left"/>
        <w:rPr>
          <w:b/>
          <w:sz w:val="26"/>
        </w:rPr>
      </w:pPr>
      <w:r>
        <w:rPr>
          <w:b/>
          <w:sz w:val="26"/>
        </w:rPr>
        <w:t>POKRETNINAMA</w:t>
      </w:r>
      <w:r>
        <w:rPr>
          <w:b/>
          <w:spacing w:val="-10"/>
          <w:sz w:val="26"/>
        </w:rPr>
        <w:t> </w:t>
      </w:r>
      <w:r>
        <w:rPr>
          <w:b/>
          <w:sz w:val="26"/>
        </w:rPr>
        <w:t>U</w:t>
      </w:r>
      <w:r>
        <w:rPr>
          <w:b/>
          <w:spacing w:val="-7"/>
          <w:sz w:val="26"/>
        </w:rPr>
        <w:t> </w:t>
      </w:r>
      <w:r>
        <w:rPr>
          <w:b/>
          <w:sz w:val="26"/>
        </w:rPr>
        <w:t>VLASNIŠTVU</w:t>
      </w:r>
      <w:r>
        <w:rPr>
          <w:b/>
          <w:spacing w:val="-9"/>
          <w:sz w:val="26"/>
        </w:rPr>
        <w:t> </w:t>
      </w:r>
      <w:r>
        <w:rPr>
          <w:b/>
          <w:spacing w:val="-2"/>
          <w:sz w:val="26"/>
        </w:rPr>
        <w:t>OPĆINE</w:t>
      </w:r>
    </w:p>
    <w:p>
      <w:pPr>
        <w:pStyle w:val="BodyText"/>
        <w:spacing w:line="276" w:lineRule="auto" w:before="245"/>
        <w:ind w:left="3" w:right="292" w:firstLine="707"/>
        <w:jc w:val="both"/>
      </w:pPr>
      <w:r>
        <w:rPr/>
        <w:t>Strateško usmjerenje Općine Grožnjan-Grisignana sadrži definiran razvojni smjer i strateške ciljeve.</w:t>
      </w:r>
    </w:p>
    <w:p>
      <w:pPr>
        <w:pStyle w:val="BodyText"/>
        <w:spacing w:line="276" w:lineRule="auto" w:before="200"/>
        <w:ind w:left="3" w:right="291" w:firstLine="707"/>
        <w:jc w:val="both"/>
      </w:pPr>
      <w:r>
        <w:rPr/>
        <w:t>Sukladno članku</w:t>
      </w:r>
      <w:r>
        <w:rPr>
          <w:spacing w:val="-1"/>
        </w:rPr>
        <w:t> </w:t>
      </w:r>
      <w:r>
        <w:rPr/>
        <w:t>2. Zakona o sustavu strateškog</w:t>
      </w:r>
      <w:r>
        <w:rPr>
          <w:spacing w:val="-1"/>
        </w:rPr>
        <w:t> </w:t>
      </w:r>
      <w:r>
        <w:rPr/>
        <w:t>planiranja</w:t>
      </w:r>
      <w:r>
        <w:rPr>
          <w:spacing w:val="-2"/>
        </w:rPr>
        <w:t> </w:t>
      </w:r>
      <w:r>
        <w:rPr/>
        <w:t>i upravljanja razvojem Republike</w:t>
      </w:r>
      <w:r>
        <w:rPr>
          <w:spacing w:val="-9"/>
        </w:rPr>
        <w:t> </w:t>
      </w:r>
      <w:r>
        <w:rPr/>
        <w:t>Hrvatske</w:t>
      </w:r>
      <w:r>
        <w:rPr>
          <w:spacing w:val="-9"/>
        </w:rPr>
        <w:t> </w:t>
      </w:r>
      <w:r>
        <w:rPr/>
        <w:t>(»Narodne</w:t>
      </w:r>
      <w:r>
        <w:rPr>
          <w:spacing w:val="-8"/>
        </w:rPr>
        <w:t> </w:t>
      </w:r>
      <w:r>
        <w:rPr/>
        <w:t>novine«,</w:t>
      </w:r>
      <w:r>
        <w:rPr>
          <w:spacing w:val="-8"/>
        </w:rPr>
        <w:t> </w:t>
      </w:r>
      <w:r>
        <w:rPr/>
        <w:t>broj</w:t>
      </w:r>
      <w:r>
        <w:rPr>
          <w:spacing w:val="-8"/>
        </w:rPr>
        <w:t> </w:t>
      </w:r>
      <w:r>
        <w:rPr/>
        <w:t>123/17,</w:t>
      </w:r>
      <w:r>
        <w:rPr>
          <w:spacing w:val="-8"/>
        </w:rPr>
        <w:t> </w:t>
      </w:r>
      <w:r>
        <w:rPr/>
        <w:t>151/22)</w:t>
      </w:r>
      <w:r>
        <w:rPr>
          <w:spacing w:val="-9"/>
        </w:rPr>
        <w:t> </w:t>
      </w:r>
      <w:r>
        <w:rPr/>
        <w:t>razvojni</w:t>
      </w:r>
      <w:r>
        <w:rPr>
          <w:spacing w:val="-7"/>
        </w:rPr>
        <w:t> </w:t>
      </w:r>
      <w:r>
        <w:rPr/>
        <w:t>smjer</w:t>
      </w:r>
      <w:r>
        <w:rPr>
          <w:spacing w:val="-10"/>
        </w:rPr>
        <w:t> </w:t>
      </w:r>
      <w:r>
        <w:rPr/>
        <w:t>predstavlja najviši hijerarhijski segment strateškog okvira koji je ujedno primarni okvir razvoja i kojim se realizira vizija razvoja koja je detaljno definirana u </w:t>
      </w:r>
      <w:r>
        <w:rPr>
          <w:position w:val="6"/>
          <w:sz w:val="16"/>
        </w:rPr>
        <w:t>1</w:t>
      </w:r>
      <w:r>
        <w:rPr>
          <w:spacing w:val="-9"/>
          <w:position w:val="6"/>
          <w:sz w:val="16"/>
        </w:rPr>
        <w:t> </w:t>
      </w:r>
      <w:r>
        <w:rPr/>
        <w:t>Strategiji upravljanja i raspolaganja imovinom u vlasništvu Općine Grožnjan - Grisignana za razdoblje od 2023. do 2027. godine.</w:t>
      </w:r>
    </w:p>
    <w:p>
      <w:pPr>
        <w:pStyle w:val="BodyText"/>
        <w:spacing w:line="276" w:lineRule="auto" w:before="200"/>
        <w:ind w:left="3" w:right="297" w:firstLine="707"/>
        <w:jc w:val="both"/>
      </w:pPr>
      <w:r>
        <w:rPr>
          <w:b/>
        </w:rPr>
        <w:t>Misija</w:t>
      </w:r>
      <w:r>
        <w:rPr>
          <w:b/>
          <w:spacing w:val="-1"/>
        </w:rPr>
        <w:t> </w:t>
      </w:r>
      <w:r>
        <w:rPr/>
        <w:t>je</w:t>
      </w:r>
      <w:r>
        <w:rPr>
          <w:spacing w:val="-1"/>
        </w:rPr>
        <w:t> </w:t>
      </w:r>
      <w:r>
        <w:rPr>
          <w:b/>
        </w:rPr>
        <w:t>osnovna</w:t>
      </w:r>
      <w:r>
        <w:rPr>
          <w:b/>
          <w:spacing w:val="-2"/>
        </w:rPr>
        <w:t> </w:t>
      </w:r>
      <w:r>
        <w:rPr>
          <w:b/>
        </w:rPr>
        <w:t>funkcija </w:t>
      </w:r>
      <w:r>
        <w:rPr/>
        <w:t>ili</w:t>
      </w:r>
      <w:r>
        <w:rPr>
          <w:spacing w:val="-1"/>
        </w:rPr>
        <w:t> </w:t>
      </w:r>
      <w:r>
        <w:rPr/>
        <w:t>zadatak</w:t>
      </w:r>
      <w:r>
        <w:rPr>
          <w:spacing w:val="-2"/>
        </w:rPr>
        <w:t> </w:t>
      </w:r>
      <w:r>
        <w:rPr/>
        <w:t>koja definira</w:t>
      </w:r>
      <w:r>
        <w:rPr>
          <w:spacing w:val="-1"/>
        </w:rPr>
        <w:t> </w:t>
      </w:r>
      <w:r>
        <w:rPr/>
        <w:t>temeljnu</w:t>
      </w:r>
      <w:r>
        <w:rPr>
          <w:spacing w:val="-2"/>
        </w:rPr>
        <w:t> </w:t>
      </w:r>
      <w:r>
        <w:rPr/>
        <w:t>jedinstvenu</w:t>
      </w:r>
      <w:r>
        <w:rPr>
          <w:spacing w:val="-2"/>
        </w:rPr>
        <w:t> </w:t>
      </w:r>
      <w:r>
        <w:rPr/>
        <w:t>svrhu u kontekstu u kojem se potom oblikuje vizija, definiraju strateški i posebni ciljevi te razvijaju mjere, projekti i aktivnosti.</w:t>
      </w:r>
    </w:p>
    <w:p>
      <w:pPr>
        <w:pStyle w:val="BodyText"/>
        <w:spacing w:before="147"/>
        <w:rPr>
          <w:sz w:val="20"/>
        </w:rPr>
      </w:pPr>
      <w:r>
        <w:rPr>
          <w:sz w:val="20"/>
        </w:rPr>
        <mc:AlternateContent>
          <mc:Choice Requires="wps">
            <w:drawing>
              <wp:anchor distT="0" distB="0" distL="0" distR="0" allowOverlap="1" layoutInCell="1" locked="0" behindDoc="1" simplePos="0" relativeHeight="487588352">
                <wp:simplePos x="0" y="0"/>
                <wp:positionH relativeFrom="page">
                  <wp:posOffset>1164875</wp:posOffset>
                </wp:positionH>
                <wp:positionV relativeFrom="paragraph">
                  <wp:posOffset>403807</wp:posOffset>
                </wp:positionV>
                <wp:extent cx="2749550" cy="2050414"/>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2749550" cy="2050414"/>
                          <a:chExt cx="2749550" cy="2050414"/>
                        </a:xfrm>
                      </wpg:grpSpPr>
                      <pic:pic>
                        <pic:nvPicPr>
                          <pic:cNvPr id="9" name="Image 9"/>
                          <pic:cNvPicPr/>
                        </pic:nvPicPr>
                        <pic:blipFill>
                          <a:blip r:embed="rId13" cstate="print"/>
                          <a:stretch>
                            <a:fillRect/>
                          </a:stretch>
                        </pic:blipFill>
                        <pic:spPr>
                          <a:xfrm>
                            <a:off x="12446" y="20066"/>
                            <a:ext cx="2737103" cy="2029980"/>
                          </a:xfrm>
                          <a:prstGeom prst="rect">
                            <a:avLst/>
                          </a:prstGeom>
                        </pic:spPr>
                      </pic:pic>
                      <pic:pic>
                        <pic:nvPicPr>
                          <pic:cNvPr id="10" name="Image 10"/>
                          <pic:cNvPicPr/>
                        </pic:nvPicPr>
                        <pic:blipFill>
                          <a:blip r:embed="rId14" cstate="print"/>
                          <a:stretch>
                            <a:fillRect/>
                          </a:stretch>
                        </pic:blipFill>
                        <pic:spPr>
                          <a:xfrm>
                            <a:off x="12446" y="20066"/>
                            <a:ext cx="234261" cy="260765"/>
                          </a:xfrm>
                          <a:prstGeom prst="rect">
                            <a:avLst/>
                          </a:prstGeom>
                        </pic:spPr>
                      </pic:pic>
                      <pic:pic>
                        <pic:nvPicPr>
                          <pic:cNvPr id="11" name="Image 11"/>
                          <pic:cNvPicPr/>
                        </pic:nvPicPr>
                        <pic:blipFill>
                          <a:blip r:embed="rId15" cstate="print"/>
                          <a:stretch>
                            <a:fillRect/>
                          </a:stretch>
                        </pic:blipFill>
                        <pic:spPr>
                          <a:xfrm>
                            <a:off x="6350" y="6350"/>
                            <a:ext cx="2724149" cy="2009790"/>
                          </a:xfrm>
                          <a:prstGeom prst="rect">
                            <a:avLst/>
                          </a:prstGeom>
                        </pic:spPr>
                      </pic:pic>
                      <wps:wsp>
                        <wps:cNvPr id="12" name="Graphic 12"/>
                        <wps:cNvSpPr/>
                        <wps:spPr>
                          <a:xfrm>
                            <a:off x="6350" y="6350"/>
                            <a:ext cx="2724150" cy="2010410"/>
                          </a:xfrm>
                          <a:custGeom>
                            <a:avLst/>
                            <a:gdLst/>
                            <a:ahLst/>
                            <a:cxnLst/>
                            <a:rect l="l" t="t" r="r" b="b"/>
                            <a:pathLst>
                              <a:path w="2724150" h="2010410">
                                <a:moveTo>
                                  <a:pt x="0" y="335019"/>
                                </a:moveTo>
                                <a:lnTo>
                                  <a:pt x="3632" y="285513"/>
                                </a:lnTo>
                                <a:lnTo>
                                  <a:pt x="14184" y="238261"/>
                                </a:lnTo>
                                <a:lnTo>
                                  <a:pt x="31137" y="193783"/>
                                </a:lnTo>
                                <a:lnTo>
                                  <a:pt x="53973" y="152597"/>
                                </a:lnTo>
                                <a:lnTo>
                                  <a:pt x="82174" y="115222"/>
                                </a:lnTo>
                                <a:lnTo>
                                  <a:pt x="115221" y="82174"/>
                                </a:lnTo>
                                <a:lnTo>
                                  <a:pt x="152596" y="53973"/>
                                </a:lnTo>
                                <a:lnTo>
                                  <a:pt x="193782" y="31137"/>
                                </a:lnTo>
                                <a:lnTo>
                                  <a:pt x="238260" y="14184"/>
                                </a:lnTo>
                                <a:lnTo>
                                  <a:pt x="285511" y="3632"/>
                                </a:lnTo>
                                <a:lnTo>
                                  <a:pt x="335017" y="0"/>
                                </a:lnTo>
                                <a:lnTo>
                                  <a:pt x="2389132" y="0"/>
                                </a:lnTo>
                                <a:lnTo>
                                  <a:pt x="2438638" y="3632"/>
                                </a:lnTo>
                                <a:lnTo>
                                  <a:pt x="2485889" y="14184"/>
                                </a:lnTo>
                                <a:lnTo>
                                  <a:pt x="2530367" y="31137"/>
                                </a:lnTo>
                                <a:lnTo>
                                  <a:pt x="2571553" y="53973"/>
                                </a:lnTo>
                                <a:lnTo>
                                  <a:pt x="2608928" y="82174"/>
                                </a:lnTo>
                                <a:lnTo>
                                  <a:pt x="2641975" y="115222"/>
                                </a:lnTo>
                                <a:lnTo>
                                  <a:pt x="2670176" y="152597"/>
                                </a:lnTo>
                                <a:lnTo>
                                  <a:pt x="2693012" y="193783"/>
                                </a:lnTo>
                                <a:lnTo>
                                  <a:pt x="2709965" y="238261"/>
                                </a:lnTo>
                                <a:lnTo>
                                  <a:pt x="2720517" y="285513"/>
                                </a:lnTo>
                                <a:lnTo>
                                  <a:pt x="2724149" y="335019"/>
                                </a:lnTo>
                                <a:lnTo>
                                  <a:pt x="2724149" y="1674764"/>
                                </a:lnTo>
                                <a:lnTo>
                                  <a:pt x="2720517" y="1724271"/>
                                </a:lnTo>
                                <a:lnTo>
                                  <a:pt x="2709965" y="1771523"/>
                                </a:lnTo>
                                <a:lnTo>
                                  <a:pt x="2693012" y="1816001"/>
                                </a:lnTo>
                                <a:lnTo>
                                  <a:pt x="2670176" y="1857188"/>
                                </a:lnTo>
                                <a:lnTo>
                                  <a:pt x="2641975" y="1894565"/>
                                </a:lnTo>
                                <a:lnTo>
                                  <a:pt x="2608928" y="1927613"/>
                                </a:lnTo>
                                <a:lnTo>
                                  <a:pt x="2571553" y="1955815"/>
                                </a:lnTo>
                                <a:lnTo>
                                  <a:pt x="2530367" y="1978651"/>
                                </a:lnTo>
                                <a:lnTo>
                                  <a:pt x="2485889" y="1995605"/>
                                </a:lnTo>
                                <a:lnTo>
                                  <a:pt x="2438638" y="2006157"/>
                                </a:lnTo>
                                <a:lnTo>
                                  <a:pt x="2389132" y="2009790"/>
                                </a:lnTo>
                                <a:lnTo>
                                  <a:pt x="335017" y="2009790"/>
                                </a:lnTo>
                                <a:lnTo>
                                  <a:pt x="285511" y="2006157"/>
                                </a:lnTo>
                                <a:lnTo>
                                  <a:pt x="238260" y="1995605"/>
                                </a:lnTo>
                                <a:lnTo>
                                  <a:pt x="193782" y="1978651"/>
                                </a:lnTo>
                                <a:lnTo>
                                  <a:pt x="152596" y="1955815"/>
                                </a:lnTo>
                                <a:lnTo>
                                  <a:pt x="115221" y="1927613"/>
                                </a:lnTo>
                                <a:lnTo>
                                  <a:pt x="82174" y="1894565"/>
                                </a:lnTo>
                                <a:lnTo>
                                  <a:pt x="53973" y="1857188"/>
                                </a:lnTo>
                                <a:lnTo>
                                  <a:pt x="31137" y="1816001"/>
                                </a:lnTo>
                                <a:lnTo>
                                  <a:pt x="14184" y="1771523"/>
                                </a:lnTo>
                                <a:lnTo>
                                  <a:pt x="3632" y="1724271"/>
                                </a:lnTo>
                                <a:lnTo>
                                  <a:pt x="0" y="1674764"/>
                                </a:lnTo>
                                <a:lnTo>
                                  <a:pt x="0" y="335019"/>
                                </a:lnTo>
                                <a:close/>
                              </a:path>
                            </a:pathLst>
                          </a:custGeom>
                          <a:ln w="12700">
                            <a:solidFill>
                              <a:srgbClr val="95B3D6"/>
                            </a:solidFill>
                            <a:prstDash val="solid"/>
                          </a:ln>
                        </wps:spPr>
                        <wps:bodyPr wrap="square" lIns="0" tIns="0" rIns="0" bIns="0" rtlCol="0">
                          <a:prstTxWarp prst="textNoShape">
                            <a:avLst/>
                          </a:prstTxWarp>
                          <a:noAutofit/>
                        </wps:bodyPr>
                      </wps:wsp>
                      <wps:wsp>
                        <wps:cNvPr id="13" name="Textbox 13"/>
                        <wps:cNvSpPr txBox="1"/>
                        <wps:spPr>
                          <a:xfrm>
                            <a:off x="0" y="0"/>
                            <a:ext cx="2749550" cy="2050414"/>
                          </a:xfrm>
                          <a:prstGeom prst="rect">
                            <a:avLst/>
                          </a:prstGeom>
                        </wps:spPr>
                        <wps:txbx>
                          <w:txbxContent>
                            <w:p>
                              <w:pPr>
                                <w:spacing w:line="276" w:lineRule="auto" w:before="248"/>
                                <w:ind w:left="341" w:right="359" w:firstLine="0"/>
                                <w:jc w:val="center"/>
                                <w:rPr>
                                  <w:sz w:val="24"/>
                                </w:rPr>
                              </w:pPr>
                              <w:r>
                                <w:rPr>
                                  <w:sz w:val="24"/>
                                </w:rPr>
                                <w:t>MISIJA</w:t>
                              </w:r>
                              <w:r>
                                <w:rPr>
                                  <w:spacing w:val="-14"/>
                                  <w:sz w:val="24"/>
                                </w:rPr>
                                <w:t> </w:t>
                              </w:r>
                              <w:r>
                                <w:rPr>
                                  <w:sz w:val="24"/>
                                </w:rPr>
                                <w:t>Općine</w:t>
                              </w:r>
                              <w:r>
                                <w:rPr>
                                  <w:spacing w:val="-13"/>
                                  <w:sz w:val="24"/>
                                </w:rPr>
                                <w:t> </w:t>
                              </w:r>
                              <w:r>
                                <w:rPr>
                                  <w:sz w:val="24"/>
                                </w:rPr>
                                <w:t>Grožnjan-</w:t>
                              </w:r>
                              <w:r>
                                <w:rPr>
                                  <w:sz w:val="24"/>
                                </w:rPr>
                                <w:t>Grisignana je kreirati okruženje pogodno za organizaciju učinkovitijeg</w:t>
                              </w:r>
                              <w:r>
                                <w:rPr>
                                  <w:spacing w:val="40"/>
                                  <w:sz w:val="24"/>
                                </w:rPr>
                                <w:t> </w:t>
                              </w:r>
                              <w:r>
                                <w:rPr>
                                  <w:sz w:val="24"/>
                                </w:rPr>
                                <w:t>i racionalnijeg korištenja imovine u vlasništvu Općine Grožnjan-Grisignana s ciljem stvaranja novih vrijednosti i ostvarivanja veće ekonomske koristi.</w:t>
                              </w:r>
                            </w:p>
                          </w:txbxContent>
                        </wps:txbx>
                        <wps:bodyPr wrap="square" lIns="0" tIns="0" rIns="0" bIns="0" rtlCol="0">
                          <a:noAutofit/>
                        </wps:bodyPr>
                      </wps:wsp>
                    </wpg:wgp>
                  </a:graphicData>
                </a:graphic>
              </wp:anchor>
            </w:drawing>
          </mc:Choice>
          <mc:Fallback>
            <w:pict>
              <v:group style="position:absolute;margin-left:91.722496pt;margin-top:31.795881pt;width:216.5pt;height:161.450pt;mso-position-horizontal-relative:page;mso-position-vertical-relative:paragraph;z-index:-15728128;mso-wrap-distance-left:0;mso-wrap-distance-right:0" id="docshapegroup7" coordorigin="1834,636" coordsize="4330,3229">
                <v:shape style="position:absolute;left:1854;top:667;width:4311;height:3197" type="#_x0000_t75" id="docshape8" stroked="false">
                  <v:imagedata r:id="rId13" o:title=""/>
                </v:shape>
                <v:shape style="position:absolute;left:1854;top:667;width:369;height:411" type="#_x0000_t75" id="docshape9" stroked="false">
                  <v:imagedata r:id="rId14" o:title=""/>
                </v:shape>
                <v:shape style="position:absolute;left:1844;top:645;width:4290;height:3166" type="#_x0000_t75" id="docshape10" stroked="false">
                  <v:imagedata r:id="rId15" o:title=""/>
                </v:shape>
                <v:shape style="position:absolute;left:1844;top:645;width:4290;height:3166" id="docshape11" coordorigin="1844,646" coordsize="4290,3166" path="m1844,1174l1850,1096,1867,1021,1893,951,1929,886,1974,827,2026,775,2085,731,2150,695,2220,668,2294,652,2372,646,5607,646,5685,652,5759,668,5829,695,5894,731,5953,775,6005,827,6049,886,6085,951,6112,1021,6129,1096,6134,1174,6134,3283,6129,3361,6112,3436,6085,3506,6049,3571,6005,3629,5953,3682,5894,3726,5829,3762,5759,3789,5685,3805,5607,3811,2372,3811,2294,3805,2220,3789,2150,3762,2085,3726,2026,3682,1974,3629,1929,3571,1893,3506,1867,3436,1850,3361,1844,3283,1844,1174xe" filled="false" stroked="true" strokeweight="1.000004pt" strokecolor="#95b3d6">
                  <v:path arrowok="t"/>
                  <v:stroke dashstyle="solid"/>
                </v:shape>
                <v:shape style="position:absolute;left:1834;top:635;width:4330;height:3229" type="#_x0000_t202" id="docshape12" filled="false" stroked="false">
                  <v:textbox inset="0,0,0,0">
                    <w:txbxContent>
                      <w:p>
                        <w:pPr>
                          <w:spacing w:line="276" w:lineRule="auto" w:before="248"/>
                          <w:ind w:left="341" w:right="359" w:firstLine="0"/>
                          <w:jc w:val="center"/>
                          <w:rPr>
                            <w:sz w:val="24"/>
                          </w:rPr>
                        </w:pPr>
                        <w:r>
                          <w:rPr>
                            <w:sz w:val="24"/>
                          </w:rPr>
                          <w:t>MISIJA</w:t>
                        </w:r>
                        <w:r>
                          <w:rPr>
                            <w:spacing w:val="-14"/>
                            <w:sz w:val="24"/>
                          </w:rPr>
                          <w:t> </w:t>
                        </w:r>
                        <w:r>
                          <w:rPr>
                            <w:sz w:val="24"/>
                          </w:rPr>
                          <w:t>Općine</w:t>
                        </w:r>
                        <w:r>
                          <w:rPr>
                            <w:spacing w:val="-13"/>
                            <w:sz w:val="24"/>
                          </w:rPr>
                          <w:t> </w:t>
                        </w:r>
                        <w:r>
                          <w:rPr>
                            <w:sz w:val="24"/>
                          </w:rPr>
                          <w:t>Grožnjan-</w:t>
                        </w:r>
                        <w:r>
                          <w:rPr>
                            <w:sz w:val="24"/>
                          </w:rPr>
                          <w:t>Grisignana je kreirati okruženje pogodno za organizaciju učinkovitijeg</w:t>
                        </w:r>
                        <w:r>
                          <w:rPr>
                            <w:spacing w:val="40"/>
                            <w:sz w:val="24"/>
                          </w:rPr>
                          <w:t> </w:t>
                        </w:r>
                        <w:r>
                          <w:rPr>
                            <w:sz w:val="24"/>
                          </w:rPr>
                          <w:t>i racionalnijeg korištenja imovine u vlasništvu Općine Grožnjan-Grisignana s ciljem stvaranja novih vrijednosti i ostvarivanja veće ekonomske koristi.</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4090955</wp:posOffset>
                </wp:positionH>
                <wp:positionV relativeFrom="paragraph">
                  <wp:posOffset>257502</wp:posOffset>
                </wp:positionV>
                <wp:extent cx="2536190" cy="294068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2536190" cy="2940685"/>
                          <a:chExt cx="2536190" cy="2940685"/>
                        </a:xfrm>
                      </wpg:grpSpPr>
                      <pic:pic>
                        <pic:nvPicPr>
                          <pic:cNvPr id="15" name="Image 15"/>
                          <pic:cNvPicPr/>
                        </pic:nvPicPr>
                        <pic:blipFill>
                          <a:blip r:embed="rId16" cstate="print"/>
                          <a:stretch>
                            <a:fillRect/>
                          </a:stretch>
                        </pic:blipFill>
                        <pic:spPr>
                          <a:xfrm>
                            <a:off x="12446" y="20066"/>
                            <a:ext cx="2523743" cy="2920002"/>
                          </a:xfrm>
                          <a:prstGeom prst="rect">
                            <a:avLst/>
                          </a:prstGeom>
                        </pic:spPr>
                      </pic:pic>
                      <pic:pic>
                        <pic:nvPicPr>
                          <pic:cNvPr id="16" name="Image 16"/>
                          <pic:cNvPicPr/>
                        </pic:nvPicPr>
                        <pic:blipFill>
                          <a:blip r:embed="rId17" cstate="print"/>
                          <a:stretch>
                            <a:fillRect/>
                          </a:stretch>
                        </pic:blipFill>
                        <pic:spPr>
                          <a:xfrm>
                            <a:off x="12446" y="20066"/>
                            <a:ext cx="307910" cy="337729"/>
                          </a:xfrm>
                          <a:prstGeom prst="rect">
                            <a:avLst/>
                          </a:prstGeom>
                        </pic:spPr>
                      </pic:pic>
                      <pic:pic>
                        <pic:nvPicPr>
                          <pic:cNvPr id="17" name="Image 17"/>
                          <pic:cNvPicPr/>
                        </pic:nvPicPr>
                        <pic:blipFill>
                          <a:blip r:embed="rId18" cstate="print"/>
                          <a:stretch>
                            <a:fillRect/>
                          </a:stretch>
                        </pic:blipFill>
                        <pic:spPr>
                          <a:xfrm>
                            <a:off x="6350" y="6350"/>
                            <a:ext cx="2514599" cy="2905140"/>
                          </a:xfrm>
                          <a:prstGeom prst="rect">
                            <a:avLst/>
                          </a:prstGeom>
                        </pic:spPr>
                      </pic:pic>
                      <wps:wsp>
                        <wps:cNvPr id="18" name="Graphic 18"/>
                        <wps:cNvSpPr/>
                        <wps:spPr>
                          <a:xfrm>
                            <a:off x="6350" y="6350"/>
                            <a:ext cx="2514600" cy="2905760"/>
                          </a:xfrm>
                          <a:custGeom>
                            <a:avLst/>
                            <a:gdLst/>
                            <a:ahLst/>
                            <a:cxnLst/>
                            <a:rect l="l" t="t" r="r" b="b"/>
                            <a:pathLst>
                              <a:path w="2514600" h="2905760">
                                <a:moveTo>
                                  <a:pt x="0" y="419102"/>
                                </a:moveTo>
                                <a:lnTo>
                                  <a:pt x="2818" y="370214"/>
                                </a:lnTo>
                                <a:lnTo>
                                  <a:pt x="11065" y="322986"/>
                                </a:lnTo>
                                <a:lnTo>
                                  <a:pt x="24426" y="277731"/>
                                </a:lnTo>
                                <a:lnTo>
                                  <a:pt x="42586" y="234764"/>
                                </a:lnTo>
                                <a:lnTo>
                                  <a:pt x="65233" y="194398"/>
                                </a:lnTo>
                                <a:lnTo>
                                  <a:pt x="92051" y="156948"/>
                                </a:lnTo>
                                <a:lnTo>
                                  <a:pt x="122727" y="122728"/>
                                </a:lnTo>
                                <a:lnTo>
                                  <a:pt x="156947" y="92052"/>
                                </a:lnTo>
                                <a:lnTo>
                                  <a:pt x="194397" y="65233"/>
                                </a:lnTo>
                                <a:lnTo>
                                  <a:pt x="234762" y="42586"/>
                                </a:lnTo>
                                <a:lnTo>
                                  <a:pt x="277729" y="24426"/>
                                </a:lnTo>
                                <a:lnTo>
                                  <a:pt x="322984" y="11065"/>
                                </a:lnTo>
                                <a:lnTo>
                                  <a:pt x="370212" y="2818"/>
                                </a:lnTo>
                                <a:lnTo>
                                  <a:pt x="419099" y="0"/>
                                </a:lnTo>
                                <a:lnTo>
                                  <a:pt x="2095499" y="0"/>
                                </a:lnTo>
                                <a:lnTo>
                                  <a:pt x="2144387" y="2818"/>
                                </a:lnTo>
                                <a:lnTo>
                                  <a:pt x="2191615" y="11065"/>
                                </a:lnTo>
                                <a:lnTo>
                                  <a:pt x="2236870" y="24426"/>
                                </a:lnTo>
                                <a:lnTo>
                                  <a:pt x="2279837" y="42586"/>
                                </a:lnTo>
                                <a:lnTo>
                                  <a:pt x="2320202" y="65233"/>
                                </a:lnTo>
                                <a:lnTo>
                                  <a:pt x="2357652" y="92052"/>
                                </a:lnTo>
                                <a:lnTo>
                                  <a:pt x="2391872" y="122728"/>
                                </a:lnTo>
                                <a:lnTo>
                                  <a:pt x="2422548" y="156948"/>
                                </a:lnTo>
                                <a:lnTo>
                                  <a:pt x="2449366" y="194398"/>
                                </a:lnTo>
                                <a:lnTo>
                                  <a:pt x="2472013" y="234764"/>
                                </a:lnTo>
                                <a:lnTo>
                                  <a:pt x="2490173" y="277731"/>
                                </a:lnTo>
                                <a:lnTo>
                                  <a:pt x="2503534" y="322986"/>
                                </a:lnTo>
                                <a:lnTo>
                                  <a:pt x="2511781" y="370214"/>
                                </a:lnTo>
                                <a:lnTo>
                                  <a:pt x="2514599" y="419102"/>
                                </a:lnTo>
                                <a:lnTo>
                                  <a:pt x="2514599" y="2486037"/>
                                </a:lnTo>
                                <a:lnTo>
                                  <a:pt x="2511781" y="2534926"/>
                                </a:lnTo>
                                <a:lnTo>
                                  <a:pt x="2503534" y="2582155"/>
                                </a:lnTo>
                                <a:lnTo>
                                  <a:pt x="2490173" y="2627411"/>
                                </a:lnTo>
                                <a:lnTo>
                                  <a:pt x="2472013" y="2670378"/>
                                </a:lnTo>
                                <a:lnTo>
                                  <a:pt x="2449366" y="2710744"/>
                                </a:lnTo>
                                <a:lnTo>
                                  <a:pt x="2422548" y="2748194"/>
                                </a:lnTo>
                                <a:lnTo>
                                  <a:pt x="2391872" y="2782413"/>
                                </a:lnTo>
                                <a:lnTo>
                                  <a:pt x="2357652" y="2813089"/>
                                </a:lnTo>
                                <a:lnTo>
                                  <a:pt x="2320202" y="2839907"/>
                                </a:lnTo>
                                <a:lnTo>
                                  <a:pt x="2279837" y="2862554"/>
                                </a:lnTo>
                                <a:lnTo>
                                  <a:pt x="2236870" y="2880714"/>
                                </a:lnTo>
                                <a:lnTo>
                                  <a:pt x="2191615" y="2894074"/>
                                </a:lnTo>
                                <a:lnTo>
                                  <a:pt x="2144387" y="2902321"/>
                                </a:lnTo>
                                <a:lnTo>
                                  <a:pt x="2095499" y="2905140"/>
                                </a:lnTo>
                                <a:lnTo>
                                  <a:pt x="419099" y="2905140"/>
                                </a:lnTo>
                                <a:lnTo>
                                  <a:pt x="370212" y="2902321"/>
                                </a:lnTo>
                                <a:lnTo>
                                  <a:pt x="322984" y="2894074"/>
                                </a:lnTo>
                                <a:lnTo>
                                  <a:pt x="277729" y="2880714"/>
                                </a:lnTo>
                                <a:lnTo>
                                  <a:pt x="234762" y="2862554"/>
                                </a:lnTo>
                                <a:lnTo>
                                  <a:pt x="194397" y="2839907"/>
                                </a:lnTo>
                                <a:lnTo>
                                  <a:pt x="156947" y="2813089"/>
                                </a:lnTo>
                                <a:lnTo>
                                  <a:pt x="122727" y="2782413"/>
                                </a:lnTo>
                                <a:lnTo>
                                  <a:pt x="92051" y="2748194"/>
                                </a:lnTo>
                                <a:lnTo>
                                  <a:pt x="65233" y="2710744"/>
                                </a:lnTo>
                                <a:lnTo>
                                  <a:pt x="42586" y="2670378"/>
                                </a:lnTo>
                                <a:lnTo>
                                  <a:pt x="24426" y="2627411"/>
                                </a:lnTo>
                                <a:lnTo>
                                  <a:pt x="11065" y="2582155"/>
                                </a:lnTo>
                                <a:lnTo>
                                  <a:pt x="2818" y="2534926"/>
                                </a:lnTo>
                                <a:lnTo>
                                  <a:pt x="0" y="2486037"/>
                                </a:lnTo>
                                <a:lnTo>
                                  <a:pt x="0" y="419102"/>
                                </a:lnTo>
                                <a:close/>
                              </a:path>
                            </a:pathLst>
                          </a:custGeom>
                          <a:ln w="12700">
                            <a:solidFill>
                              <a:srgbClr val="95B3D6"/>
                            </a:solidFill>
                            <a:prstDash val="solid"/>
                          </a:ln>
                        </wps:spPr>
                        <wps:bodyPr wrap="square" lIns="0" tIns="0" rIns="0" bIns="0" rtlCol="0">
                          <a:prstTxWarp prst="textNoShape">
                            <a:avLst/>
                          </a:prstTxWarp>
                          <a:noAutofit/>
                        </wps:bodyPr>
                      </wps:wsp>
                      <wps:wsp>
                        <wps:cNvPr id="19" name="Textbox 19"/>
                        <wps:cNvSpPr txBox="1"/>
                        <wps:spPr>
                          <a:xfrm>
                            <a:off x="0" y="0"/>
                            <a:ext cx="2536190" cy="2940685"/>
                          </a:xfrm>
                          <a:prstGeom prst="rect">
                            <a:avLst/>
                          </a:prstGeom>
                        </wps:spPr>
                        <wps:txbx>
                          <w:txbxContent>
                            <w:p>
                              <w:pPr>
                                <w:spacing w:line="240" w:lineRule="auto" w:before="5"/>
                                <w:rPr>
                                  <w:sz w:val="24"/>
                                </w:rPr>
                              </w:pPr>
                            </w:p>
                            <w:p>
                              <w:pPr>
                                <w:spacing w:line="276" w:lineRule="auto" w:before="0"/>
                                <w:ind w:left="368" w:right="384" w:firstLine="2"/>
                                <w:jc w:val="center"/>
                                <w:rPr>
                                  <w:sz w:val="24"/>
                                </w:rPr>
                              </w:pPr>
                              <w:r>
                                <w:rPr>
                                  <w:sz w:val="24"/>
                                </w:rPr>
                                <w:t>VIZIJA Općine Grožnjan-Grisignana je dosljedno, sustavno i efikasno upravljanje imovinom u vlasništvu Općine Grožnjan-Grisignana,</w:t>
                              </w:r>
                              <w:r>
                                <w:rPr>
                                  <w:spacing w:val="-14"/>
                                  <w:sz w:val="24"/>
                                </w:rPr>
                                <w:t> </w:t>
                              </w:r>
                              <w:r>
                                <w:rPr>
                                  <w:sz w:val="24"/>
                                </w:rPr>
                                <w:t>temeljeno na načelima odgovornosti, </w:t>
                              </w:r>
                              <w:r>
                                <w:rPr>
                                  <w:spacing w:val="-2"/>
                                  <w:sz w:val="24"/>
                                </w:rPr>
                                <w:t>ekonomičnosti, </w:t>
                              </w:r>
                              <w:r>
                                <w:rPr>
                                  <w:sz w:val="24"/>
                                </w:rPr>
                                <w:t>transparentnosti i predvidljivosti sa zadaćom zaštite imovine i njene uloge u životu sadašnjih i budućih </w:t>
                              </w:r>
                              <w:r>
                                <w:rPr>
                                  <w:spacing w:val="-2"/>
                                  <w:sz w:val="24"/>
                                </w:rPr>
                                <w:t>generacija.</w:t>
                              </w:r>
                            </w:p>
                          </w:txbxContent>
                        </wps:txbx>
                        <wps:bodyPr wrap="square" lIns="0" tIns="0" rIns="0" bIns="0" rtlCol="0">
                          <a:noAutofit/>
                        </wps:bodyPr>
                      </wps:wsp>
                    </wpg:wgp>
                  </a:graphicData>
                </a:graphic>
              </wp:anchor>
            </w:drawing>
          </mc:Choice>
          <mc:Fallback>
            <w:pict>
              <v:group style="position:absolute;margin-left:322.122498pt;margin-top:20.27581pt;width:199.7pt;height:231.55pt;mso-position-horizontal-relative:page;mso-position-vertical-relative:paragraph;z-index:-15727616;mso-wrap-distance-left:0;mso-wrap-distance-right:0" id="docshapegroup13" coordorigin="6442,406" coordsize="3994,4631">
                <v:shape style="position:absolute;left:6462;top:437;width:3975;height:4599" type="#_x0000_t75" id="docshape14" stroked="false">
                  <v:imagedata r:id="rId16" o:title=""/>
                </v:shape>
                <v:shape style="position:absolute;left:6462;top:437;width:485;height:532" type="#_x0000_t75" id="docshape15" stroked="false">
                  <v:imagedata r:id="rId17" o:title=""/>
                </v:shape>
                <v:shape style="position:absolute;left:6452;top:415;width:3960;height:4576" type="#_x0000_t75" id="docshape16" stroked="false">
                  <v:imagedata r:id="rId18" o:title=""/>
                </v:shape>
                <v:shape style="position:absolute;left:6452;top:415;width:3960;height:4576" id="docshape17" coordorigin="6452,416" coordsize="3960,4576" path="m6452,1076l6457,999,6470,924,6491,853,6520,785,6555,722,6597,663,6646,609,6700,560,6759,518,6822,483,6890,454,6961,433,7035,420,7112,416,9752,416,9829,420,9904,433,9975,454,10043,483,10106,518,10165,560,10219,609,10267,663,10310,722,10345,785,10374,853,10395,924,10408,999,10412,1076,10412,4331,10408,4408,10395,4482,10374,4553,10345,4621,10310,4684,10267,4743,10219,4797,10165,4846,10106,4888,10043,4923,9975,4952,9904,4973,9829,4986,9752,4991,7112,4991,7035,4986,6961,4973,6890,4952,6822,4923,6759,4888,6700,4846,6646,4797,6597,4743,6555,4684,6520,4621,6491,4553,6470,4482,6457,4408,6452,4331,6452,1076xe" filled="false" stroked="true" strokeweight="1.000003pt" strokecolor="#95b3d6">
                  <v:path arrowok="t"/>
                  <v:stroke dashstyle="solid"/>
                </v:shape>
                <v:shape style="position:absolute;left:6442;top:405;width:3994;height:4631" type="#_x0000_t202" id="docshape18" filled="false" stroked="false">
                  <v:textbox inset="0,0,0,0">
                    <w:txbxContent>
                      <w:p>
                        <w:pPr>
                          <w:spacing w:line="240" w:lineRule="auto" w:before="5"/>
                          <w:rPr>
                            <w:sz w:val="24"/>
                          </w:rPr>
                        </w:pPr>
                      </w:p>
                      <w:p>
                        <w:pPr>
                          <w:spacing w:line="276" w:lineRule="auto" w:before="0"/>
                          <w:ind w:left="368" w:right="384" w:firstLine="2"/>
                          <w:jc w:val="center"/>
                          <w:rPr>
                            <w:sz w:val="24"/>
                          </w:rPr>
                        </w:pPr>
                        <w:r>
                          <w:rPr>
                            <w:sz w:val="24"/>
                          </w:rPr>
                          <w:t>VIZIJA Općine Grožnjan-Grisignana je dosljedno, sustavno i efikasno upravljanje imovinom u vlasništvu Općine Grožnjan-Grisignana,</w:t>
                        </w:r>
                        <w:r>
                          <w:rPr>
                            <w:spacing w:val="-14"/>
                            <w:sz w:val="24"/>
                          </w:rPr>
                          <w:t> </w:t>
                        </w:r>
                        <w:r>
                          <w:rPr>
                            <w:sz w:val="24"/>
                          </w:rPr>
                          <w:t>temeljeno na načelima odgovornosti, </w:t>
                        </w:r>
                        <w:r>
                          <w:rPr>
                            <w:spacing w:val="-2"/>
                            <w:sz w:val="24"/>
                          </w:rPr>
                          <w:t>ekonomičnosti, </w:t>
                        </w:r>
                        <w:r>
                          <w:rPr>
                            <w:sz w:val="24"/>
                          </w:rPr>
                          <w:t>transparentnosti i predvidljivosti sa zadaćom zaštite imovine i njene uloge u životu sadašnjih i budućih </w:t>
                        </w:r>
                        <w:r>
                          <w:rPr>
                            <w:spacing w:val="-2"/>
                            <w:sz w:val="24"/>
                          </w:rPr>
                          <w:t>generacija.</w:t>
                        </w:r>
                      </w:p>
                    </w:txbxContent>
                  </v:textbox>
                  <w10:wrap type="none"/>
                </v:shape>
                <w10:wrap type="topAndBottom"/>
              </v:group>
            </w:pict>
          </mc:Fallback>
        </mc:AlternateContent>
      </w:r>
    </w:p>
    <w:p>
      <w:pPr>
        <w:pStyle w:val="BodyText"/>
        <w:spacing w:before="87"/>
      </w:pPr>
    </w:p>
    <w:p>
      <w:pPr>
        <w:pStyle w:val="BodyText"/>
        <w:spacing w:line="276" w:lineRule="auto"/>
        <w:ind w:left="3" w:right="290" w:firstLine="707"/>
        <w:jc w:val="both"/>
      </w:pPr>
      <w:r>
        <w:rPr/>
        <w:t>Vizija je vrlo važan aspekt razvojnog smjera koji upućuje na kritični prijelaz iz trenutnog stanja u buduće željeno stanje uz definiranu misiju i vrijednosti, a kroz provedbu strategije.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9"/>
        <w:rPr>
          <w:sz w:val="20"/>
        </w:rPr>
      </w:pPr>
      <w:r>
        <w:rPr>
          <w:sz w:val="20"/>
        </w:rPr>
        <mc:AlternateContent>
          <mc:Choice Requires="wps">
            <w:drawing>
              <wp:anchor distT="0" distB="0" distL="0" distR="0" allowOverlap="1" layoutInCell="1" locked="0" behindDoc="1" simplePos="0" relativeHeight="487589376">
                <wp:simplePos x="0" y="0"/>
                <wp:positionH relativeFrom="page">
                  <wp:posOffset>901788</wp:posOffset>
                </wp:positionH>
                <wp:positionV relativeFrom="paragraph">
                  <wp:posOffset>252531</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037" y="9144"/>
                              </a:moveTo>
                              <a:lnTo>
                                <a:pt x="0" y="9144"/>
                              </a:lnTo>
                              <a:lnTo>
                                <a:pt x="0" y="0"/>
                              </a:lnTo>
                              <a:lnTo>
                                <a:pt x="1829037" y="0"/>
                              </a:lnTo>
                              <a:lnTo>
                                <a:pt x="1829037"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6981pt;margin-top:19.884346pt;width:144.018717pt;height:.720004pt;mso-position-horizontal-relative:page;mso-position-vertical-relative:paragraph;z-index:-15727104;mso-wrap-distance-left:0;mso-wrap-distance-right:0" id="docshape19" filled="true" fillcolor="#000000" stroked="false">
                <v:fill type="solid"/>
                <w10:wrap type="topAndBottom"/>
              </v:rect>
            </w:pict>
          </mc:Fallback>
        </mc:AlternateContent>
      </w:r>
    </w:p>
    <w:p>
      <w:pPr>
        <w:spacing w:line="242" w:lineRule="auto" w:before="99"/>
        <w:ind w:left="3" w:right="299" w:firstLine="0"/>
        <w:jc w:val="both"/>
        <w:rPr>
          <w:sz w:val="20"/>
        </w:rPr>
      </w:pPr>
      <w:r>
        <w:rPr>
          <w:rFonts w:ascii="Calibri" w:hAnsi="Calibri"/>
          <w:position w:val="7"/>
          <w:sz w:val="13"/>
        </w:rPr>
        <w:t>1 </w:t>
      </w:r>
      <w:r>
        <w:rPr>
          <w:sz w:val="20"/>
        </w:rPr>
        <w:t>Prema članku 64. stavka 1. Zakona o upravljanju nekretninama i pokretninama u vlasništvu Republike Hrvatske (»Narodne novine«, broj 155/23) Strategija upravljanja i raspolaganja imovinom u vlasništvu Općine Grožnjan - Grisignana za razdoblje od 2023. do 2027. godine primjenjivat će se u odnosu na upravljanje nekretninama i pokretninama u vlasništvu Općine do donošenja nove Strategije sukladno odredbama</w:t>
      </w:r>
      <w:r>
        <w:rPr>
          <w:spacing w:val="-12"/>
          <w:sz w:val="20"/>
        </w:rPr>
        <w:t> </w:t>
      </w:r>
      <w:r>
        <w:rPr>
          <w:sz w:val="20"/>
        </w:rPr>
        <w:t>Zakona</w:t>
      </w:r>
      <w:r>
        <w:rPr>
          <w:spacing w:val="-11"/>
          <w:sz w:val="20"/>
        </w:rPr>
        <w:t> </w:t>
      </w:r>
      <w:r>
        <w:rPr>
          <w:sz w:val="20"/>
        </w:rPr>
        <w:t>o</w:t>
      </w:r>
      <w:r>
        <w:rPr>
          <w:spacing w:val="-11"/>
          <w:sz w:val="20"/>
        </w:rPr>
        <w:t> </w:t>
      </w:r>
      <w:r>
        <w:rPr>
          <w:sz w:val="20"/>
        </w:rPr>
        <w:t>upravljanje</w:t>
      </w:r>
      <w:r>
        <w:rPr>
          <w:spacing w:val="-11"/>
          <w:sz w:val="20"/>
        </w:rPr>
        <w:t> </w:t>
      </w:r>
      <w:r>
        <w:rPr>
          <w:sz w:val="20"/>
        </w:rPr>
        <w:t>nekretninama</w:t>
      </w:r>
      <w:r>
        <w:rPr>
          <w:spacing w:val="-11"/>
          <w:sz w:val="20"/>
        </w:rPr>
        <w:t> </w:t>
      </w:r>
      <w:r>
        <w:rPr>
          <w:sz w:val="20"/>
        </w:rPr>
        <w:t>i</w:t>
      </w:r>
      <w:r>
        <w:rPr>
          <w:spacing w:val="-11"/>
          <w:sz w:val="20"/>
        </w:rPr>
        <w:t> </w:t>
      </w:r>
      <w:r>
        <w:rPr>
          <w:sz w:val="20"/>
        </w:rPr>
        <w:t>pokretninama</w:t>
      </w:r>
      <w:r>
        <w:rPr>
          <w:spacing w:val="-11"/>
          <w:sz w:val="20"/>
        </w:rPr>
        <w:t> </w:t>
      </w:r>
      <w:r>
        <w:rPr>
          <w:sz w:val="20"/>
        </w:rPr>
        <w:t>u</w:t>
      </w:r>
      <w:r>
        <w:rPr>
          <w:spacing w:val="-11"/>
          <w:sz w:val="20"/>
        </w:rPr>
        <w:t> </w:t>
      </w:r>
      <w:r>
        <w:rPr>
          <w:sz w:val="20"/>
        </w:rPr>
        <w:t>vlasništvu</w:t>
      </w:r>
      <w:r>
        <w:rPr>
          <w:spacing w:val="-11"/>
          <w:sz w:val="20"/>
        </w:rPr>
        <w:t> </w:t>
      </w:r>
      <w:r>
        <w:rPr>
          <w:sz w:val="20"/>
        </w:rPr>
        <w:t>Republike</w:t>
      </w:r>
      <w:r>
        <w:rPr>
          <w:spacing w:val="-11"/>
          <w:sz w:val="20"/>
        </w:rPr>
        <w:t> </w:t>
      </w:r>
      <w:r>
        <w:rPr>
          <w:sz w:val="20"/>
        </w:rPr>
        <w:t>Hrvatske</w:t>
      </w:r>
      <w:r>
        <w:rPr>
          <w:spacing w:val="-11"/>
          <w:sz w:val="20"/>
        </w:rPr>
        <w:t> </w:t>
      </w:r>
      <w:r>
        <w:rPr>
          <w:sz w:val="20"/>
        </w:rPr>
        <w:t>(»Narodne novine«, broj 155/23).</w:t>
      </w:r>
    </w:p>
    <w:p>
      <w:pPr>
        <w:spacing w:after="0" w:line="242" w:lineRule="auto"/>
        <w:jc w:val="both"/>
        <w:rPr>
          <w:sz w:val="20"/>
        </w:rPr>
        <w:sectPr>
          <w:pgSz w:w="11920" w:h="16840"/>
          <w:pgMar w:header="0" w:footer="735" w:top="1060" w:bottom="920" w:left="1417" w:right="1133"/>
        </w:sectPr>
      </w:pPr>
    </w:p>
    <w:p>
      <w:pPr>
        <w:pStyle w:val="Heading1"/>
        <w:numPr>
          <w:ilvl w:val="0"/>
          <w:numId w:val="2"/>
        </w:numPr>
        <w:tabs>
          <w:tab w:pos="713" w:val="left" w:leader="none"/>
          <w:tab w:pos="715" w:val="left" w:leader="none"/>
        </w:tabs>
        <w:spacing w:line="278" w:lineRule="auto" w:before="73" w:after="0"/>
        <w:ind w:left="715" w:right="297" w:hanging="356"/>
        <w:jc w:val="left"/>
      </w:pPr>
      <w:r>
        <w:rPr/>
        <w:t>KASKADIRANJE</w:t>
      </w:r>
      <w:r>
        <w:rPr>
          <w:spacing w:val="29"/>
        </w:rPr>
        <w:t> </w:t>
      </w:r>
      <w:r>
        <w:rPr/>
        <w:t>STRATEŠKOG</w:t>
      </w:r>
      <w:r>
        <w:rPr>
          <w:spacing w:val="29"/>
        </w:rPr>
        <w:t> </w:t>
      </w:r>
      <w:r>
        <w:rPr/>
        <w:t>CILJA</w:t>
      </w:r>
      <w:r>
        <w:rPr>
          <w:spacing w:val="29"/>
        </w:rPr>
        <w:t> </w:t>
      </w:r>
      <w:r>
        <w:rPr/>
        <w:t>UPRAVLJANJA</w:t>
      </w:r>
      <w:r>
        <w:rPr>
          <w:spacing w:val="37"/>
        </w:rPr>
        <w:t> </w:t>
      </w:r>
      <w:r>
        <w:rPr/>
        <w:t>NEKRETNINAMA</w:t>
      </w:r>
      <w:r>
        <w:rPr>
          <w:spacing w:val="28"/>
        </w:rPr>
        <w:t> </w:t>
      </w:r>
      <w:r>
        <w:rPr/>
        <w:t>I </w:t>
      </w:r>
      <w:r>
        <w:rPr>
          <w:spacing w:val="-2"/>
        </w:rPr>
        <w:t>POKRETNINAMA</w:t>
      </w:r>
    </w:p>
    <w:p>
      <w:pPr>
        <w:pStyle w:val="BodyText"/>
        <w:spacing w:line="276" w:lineRule="auto" w:before="195"/>
        <w:ind w:left="3" w:right="293" w:firstLine="707"/>
        <w:jc w:val="both"/>
      </w:pPr>
      <w:r>
        <w:rPr/>
        <w:t>Sukladno članku</w:t>
      </w:r>
      <w:r>
        <w:rPr>
          <w:spacing w:val="-1"/>
        </w:rPr>
        <w:t> </w:t>
      </w:r>
      <w:r>
        <w:rPr/>
        <w:t>2. Zakona o sustavu strateškog</w:t>
      </w:r>
      <w:r>
        <w:rPr>
          <w:spacing w:val="-1"/>
        </w:rPr>
        <w:t> </w:t>
      </w:r>
      <w:r>
        <w:rPr/>
        <w:t>planiranja</w:t>
      </w:r>
      <w:r>
        <w:rPr>
          <w:spacing w:val="-2"/>
        </w:rPr>
        <w:t> </w:t>
      </w:r>
      <w:r>
        <w:rPr/>
        <w:t>i upravljanja razvojem Republike Hrvatske (»Narodne novine«, broj 123/17, 151/22) strateški cilj predstavlja dugoročni, odnosno srednjoročni cilj kojim se izravno potiče ostvarenje definiranog razvojnog smjera. Strateški cilj, dakle, ima zadatak provedbe strateškog usmjerenja, uz racionalnu uporabu raspoloživih resursa.</w:t>
      </w:r>
    </w:p>
    <w:p>
      <w:pPr>
        <w:pStyle w:val="BodyText"/>
        <w:spacing w:line="276" w:lineRule="auto" w:before="199"/>
        <w:ind w:left="3" w:right="150" w:firstLine="707"/>
        <w:jc w:val="both"/>
      </w:pPr>
      <w:r>
        <w:rPr/>
        <w:t>U Strategiji upravljanja i raspolaganja imovinom Općine Grožnjan-Grisignana za razdoblje od 2023. do 2027. godine. postavljen je strateški cilj upravljanja svim oblicima </w:t>
      </w:r>
      <w:r>
        <w:rPr>
          <w:spacing w:val="-2"/>
        </w:rPr>
        <w:t>imovine.</w:t>
      </w:r>
    </w:p>
    <w:p>
      <w:pPr>
        <w:pStyle w:val="BodyText"/>
        <w:spacing w:before="68"/>
        <w:rPr>
          <w:sz w:val="20"/>
        </w:rPr>
      </w:pPr>
      <w:r>
        <w:rPr>
          <w:sz w:val="20"/>
        </w:rPr>
        <mc:AlternateContent>
          <mc:Choice Requires="wps">
            <w:drawing>
              <wp:anchor distT="0" distB="0" distL="0" distR="0" allowOverlap="1" layoutInCell="1" locked="0" behindDoc="1" simplePos="0" relativeHeight="487589888">
                <wp:simplePos x="0" y="0"/>
                <wp:positionH relativeFrom="page">
                  <wp:posOffset>1823243</wp:posOffset>
                </wp:positionH>
                <wp:positionV relativeFrom="paragraph">
                  <wp:posOffset>207825</wp:posOffset>
                </wp:positionV>
                <wp:extent cx="4170045" cy="129603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4170045" cy="1296035"/>
                          <a:chExt cx="4170045" cy="1296035"/>
                        </a:xfrm>
                      </wpg:grpSpPr>
                      <pic:pic>
                        <pic:nvPicPr>
                          <pic:cNvPr id="22" name="Image 22"/>
                          <pic:cNvPicPr/>
                        </pic:nvPicPr>
                        <pic:blipFill>
                          <a:blip r:embed="rId19" cstate="print"/>
                          <a:stretch>
                            <a:fillRect/>
                          </a:stretch>
                        </pic:blipFill>
                        <pic:spPr>
                          <a:xfrm>
                            <a:off x="12446" y="21590"/>
                            <a:ext cx="4157471" cy="1274071"/>
                          </a:xfrm>
                          <a:prstGeom prst="rect">
                            <a:avLst/>
                          </a:prstGeom>
                        </pic:spPr>
                      </pic:pic>
                      <pic:pic>
                        <pic:nvPicPr>
                          <pic:cNvPr id="23" name="Image 23"/>
                          <pic:cNvPicPr/>
                        </pic:nvPicPr>
                        <pic:blipFill>
                          <a:blip r:embed="rId20" cstate="print"/>
                          <a:stretch>
                            <a:fillRect/>
                          </a:stretch>
                        </pic:blipFill>
                        <pic:spPr>
                          <a:xfrm>
                            <a:off x="12446" y="21590"/>
                            <a:ext cx="128272" cy="144705"/>
                          </a:xfrm>
                          <a:prstGeom prst="rect">
                            <a:avLst/>
                          </a:prstGeom>
                        </pic:spPr>
                      </pic:pic>
                      <pic:pic>
                        <pic:nvPicPr>
                          <pic:cNvPr id="24" name="Image 24"/>
                          <pic:cNvPicPr/>
                        </pic:nvPicPr>
                        <pic:blipFill>
                          <a:blip r:embed="rId21" cstate="print"/>
                          <a:stretch>
                            <a:fillRect/>
                          </a:stretch>
                        </pic:blipFill>
                        <pic:spPr>
                          <a:xfrm>
                            <a:off x="6350" y="6350"/>
                            <a:ext cx="4143377" cy="1257307"/>
                          </a:xfrm>
                          <a:prstGeom prst="rect">
                            <a:avLst/>
                          </a:prstGeom>
                        </pic:spPr>
                      </pic:pic>
                      <wps:wsp>
                        <wps:cNvPr id="25" name="Graphic 25"/>
                        <wps:cNvSpPr/>
                        <wps:spPr>
                          <a:xfrm>
                            <a:off x="6350" y="6350"/>
                            <a:ext cx="4143375" cy="1257935"/>
                          </a:xfrm>
                          <a:custGeom>
                            <a:avLst/>
                            <a:gdLst/>
                            <a:ahLst/>
                            <a:cxnLst/>
                            <a:rect l="l" t="t" r="r" b="b"/>
                            <a:pathLst>
                              <a:path w="4143375" h="1257935">
                                <a:moveTo>
                                  <a:pt x="0" y="209551"/>
                                </a:moveTo>
                                <a:lnTo>
                                  <a:pt x="5535" y="161512"/>
                                </a:lnTo>
                                <a:lnTo>
                                  <a:pt x="21304" y="117408"/>
                                </a:lnTo>
                                <a:lnTo>
                                  <a:pt x="46044" y="78499"/>
                                </a:lnTo>
                                <a:lnTo>
                                  <a:pt x="78499" y="46045"/>
                                </a:lnTo>
                                <a:lnTo>
                                  <a:pt x="117407" y="21304"/>
                                </a:lnTo>
                                <a:lnTo>
                                  <a:pt x="161511" y="5535"/>
                                </a:lnTo>
                                <a:lnTo>
                                  <a:pt x="209549" y="0"/>
                                </a:lnTo>
                                <a:lnTo>
                                  <a:pt x="3933821" y="0"/>
                                </a:lnTo>
                                <a:lnTo>
                                  <a:pt x="3981862" y="5535"/>
                                </a:lnTo>
                                <a:lnTo>
                                  <a:pt x="4025967" y="21304"/>
                                </a:lnTo>
                                <a:lnTo>
                                  <a:pt x="4064877" y="46045"/>
                                </a:lnTo>
                                <a:lnTo>
                                  <a:pt x="4097332" y="78499"/>
                                </a:lnTo>
                                <a:lnTo>
                                  <a:pt x="4122073" y="117408"/>
                                </a:lnTo>
                                <a:lnTo>
                                  <a:pt x="4137842" y="161512"/>
                                </a:lnTo>
                                <a:lnTo>
                                  <a:pt x="4143377" y="209551"/>
                                </a:lnTo>
                                <a:lnTo>
                                  <a:pt x="4143377" y="1047756"/>
                                </a:lnTo>
                                <a:lnTo>
                                  <a:pt x="4137842" y="1095795"/>
                                </a:lnTo>
                                <a:lnTo>
                                  <a:pt x="4122073" y="1139899"/>
                                </a:lnTo>
                                <a:lnTo>
                                  <a:pt x="4097332" y="1178807"/>
                                </a:lnTo>
                                <a:lnTo>
                                  <a:pt x="4064877" y="1211262"/>
                                </a:lnTo>
                                <a:lnTo>
                                  <a:pt x="4025967" y="1236003"/>
                                </a:lnTo>
                                <a:lnTo>
                                  <a:pt x="3981862" y="1251771"/>
                                </a:lnTo>
                                <a:lnTo>
                                  <a:pt x="3933821" y="1257307"/>
                                </a:lnTo>
                                <a:lnTo>
                                  <a:pt x="209549" y="1257307"/>
                                </a:lnTo>
                                <a:lnTo>
                                  <a:pt x="161511" y="1251771"/>
                                </a:lnTo>
                                <a:lnTo>
                                  <a:pt x="117407" y="1236003"/>
                                </a:lnTo>
                                <a:lnTo>
                                  <a:pt x="78499" y="1211262"/>
                                </a:lnTo>
                                <a:lnTo>
                                  <a:pt x="46044" y="1178807"/>
                                </a:lnTo>
                                <a:lnTo>
                                  <a:pt x="21304" y="1139899"/>
                                </a:lnTo>
                                <a:lnTo>
                                  <a:pt x="5535" y="1095795"/>
                                </a:lnTo>
                                <a:lnTo>
                                  <a:pt x="0" y="1047756"/>
                                </a:lnTo>
                                <a:lnTo>
                                  <a:pt x="0" y="209551"/>
                                </a:lnTo>
                                <a:close/>
                              </a:path>
                            </a:pathLst>
                          </a:custGeom>
                          <a:ln w="12700">
                            <a:solidFill>
                              <a:srgbClr val="95B3D6"/>
                            </a:solidFill>
                            <a:prstDash val="solid"/>
                          </a:ln>
                        </wps:spPr>
                        <wps:bodyPr wrap="square" lIns="0" tIns="0" rIns="0" bIns="0" rtlCol="0">
                          <a:prstTxWarp prst="textNoShape">
                            <a:avLst/>
                          </a:prstTxWarp>
                          <a:noAutofit/>
                        </wps:bodyPr>
                      </wps:wsp>
                      <wps:wsp>
                        <wps:cNvPr id="26" name="Textbox 26"/>
                        <wps:cNvSpPr txBox="1"/>
                        <wps:spPr>
                          <a:xfrm>
                            <a:off x="0" y="0"/>
                            <a:ext cx="4170045" cy="1296035"/>
                          </a:xfrm>
                          <a:prstGeom prst="rect">
                            <a:avLst/>
                          </a:prstGeom>
                        </wps:spPr>
                        <wps:txbx>
                          <w:txbxContent>
                            <w:p>
                              <w:pPr>
                                <w:spacing w:line="276" w:lineRule="auto" w:before="191"/>
                                <w:ind w:left="356" w:right="378" w:firstLine="2"/>
                                <w:jc w:val="center"/>
                                <w:rPr>
                                  <w:sz w:val="24"/>
                                </w:rPr>
                              </w:pPr>
                              <w:r>
                                <w:rPr>
                                  <w:sz w:val="24"/>
                                </w:rPr>
                                <w:t>STRATEŠKI CILJ upravljanja nekretninama u vlasništvu Općine Grožnjan - Grisignana je održivo, ekonomično i transparentno</w:t>
                              </w:r>
                              <w:r>
                                <w:rPr>
                                  <w:spacing w:val="-7"/>
                                  <w:sz w:val="24"/>
                                </w:rPr>
                                <w:t> </w:t>
                              </w:r>
                              <w:r>
                                <w:rPr>
                                  <w:sz w:val="24"/>
                                </w:rPr>
                                <w:t>upravljanje</w:t>
                              </w:r>
                              <w:r>
                                <w:rPr>
                                  <w:spacing w:val="-7"/>
                                  <w:sz w:val="24"/>
                                </w:rPr>
                                <w:t> </w:t>
                              </w:r>
                              <w:r>
                                <w:rPr>
                                  <w:sz w:val="24"/>
                                </w:rPr>
                                <w:t>i</w:t>
                              </w:r>
                              <w:r>
                                <w:rPr>
                                  <w:spacing w:val="-7"/>
                                  <w:sz w:val="24"/>
                                </w:rPr>
                                <w:t> </w:t>
                              </w:r>
                              <w:r>
                                <w:rPr>
                                  <w:sz w:val="24"/>
                                </w:rPr>
                                <w:t>raspolaganje</w:t>
                              </w:r>
                              <w:r>
                                <w:rPr>
                                  <w:spacing w:val="-7"/>
                                  <w:sz w:val="24"/>
                                </w:rPr>
                                <w:t> </w:t>
                              </w:r>
                              <w:r>
                                <w:rPr>
                                  <w:sz w:val="24"/>
                                </w:rPr>
                                <w:t>istima,</w:t>
                              </w:r>
                              <w:r>
                                <w:rPr>
                                  <w:spacing w:val="-7"/>
                                  <w:sz w:val="24"/>
                                </w:rPr>
                                <w:t> </w:t>
                              </w:r>
                              <w:r>
                                <w:rPr>
                                  <w:sz w:val="24"/>
                                </w:rPr>
                                <w:t>na</w:t>
                              </w:r>
                              <w:r>
                                <w:rPr>
                                  <w:spacing w:val="-7"/>
                                  <w:sz w:val="24"/>
                                </w:rPr>
                                <w:t> </w:t>
                              </w:r>
                              <w:r>
                                <w:rPr>
                                  <w:sz w:val="24"/>
                                </w:rPr>
                                <w:t>način da</w:t>
                              </w:r>
                              <w:r>
                                <w:rPr>
                                  <w:spacing w:val="-3"/>
                                  <w:sz w:val="24"/>
                                </w:rPr>
                                <w:t> </w:t>
                              </w:r>
                              <w:r>
                                <w:rPr>
                                  <w:sz w:val="24"/>
                                </w:rPr>
                                <w:t>budu</w:t>
                              </w:r>
                              <w:r>
                                <w:rPr>
                                  <w:spacing w:val="-3"/>
                                  <w:sz w:val="24"/>
                                </w:rPr>
                                <w:t> </w:t>
                              </w:r>
                              <w:r>
                                <w:rPr>
                                  <w:sz w:val="24"/>
                                </w:rPr>
                                <w:t>u</w:t>
                              </w:r>
                              <w:r>
                                <w:rPr>
                                  <w:spacing w:val="-4"/>
                                  <w:sz w:val="24"/>
                                </w:rPr>
                                <w:t> </w:t>
                              </w:r>
                              <w:r>
                                <w:rPr>
                                  <w:sz w:val="24"/>
                                </w:rPr>
                                <w:t>službi</w:t>
                              </w:r>
                              <w:r>
                                <w:rPr>
                                  <w:spacing w:val="-3"/>
                                  <w:sz w:val="24"/>
                                </w:rPr>
                                <w:t> </w:t>
                              </w:r>
                              <w:r>
                                <w:rPr>
                                  <w:sz w:val="24"/>
                                </w:rPr>
                                <w:t>građana</w:t>
                              </w:r>
                              <w:r>
                                <w:rPr>
                                  <w:spacing w:val="-1"/>
                                  <w:sz w:val="24"/>
                                </w:rPr>
                                <w:t> </w:t>
                              </w:r>
                              <w:r>
                                <w:rPr>
                                  <w:sz w:val="24"/>
                                </w:rPr>
                                <w:t>i</w:t>
                              </w:r>
                              <w:r>
                                <w:rPr>
                                  <w:spacing w:val="-3"/>
                                  <w:sz w:val="24"/>
                                </w:rPr>
                                <w:t> </w:t>
                              </w:r>
                              <w:r>
                                <w:rPr>
                                  <w:sz w:val="24"/>
                                </w:rPr>
                                <w:t>pravnih</w:t>
                              </w:r>
                              <w:r>
                                <w:rPr>
                                  <w:spacing w:val="-3"/>
                                  <w:sz w:val="24"/>
                                </w:rPr>
                                <w:t> </w:t>
                              </w:r>
                              <w:r>
                                <w:rPr>
                                  <w:sz w:val="24"/>
                                </w:rPr>
                                <w:t>osoba</w:t>
                              </w:r>
                              <w:r>
                                <w:rPr>
                                  <w:spacing w:val="-3"/>
                                  <w:sz w:val="24"/>
                                </w:rPr>
                                <w:t> </w:t>
                              </w:r>
                              <w:r>
                                <w:rPr>
                                  <w:sz w:val="24"/>
                                </w:rPr>
                                <w:t>sa</w:t>
                              </w:r>
                              <w:r>
                                <w:rPr>
                                  <w:spacing w:val="-3"/>
                                  <w:sz w:val="24"/>
                                </w:rPr>
                                <w:t> </w:t>
                              </w:r>
                              <w:r>
                                <w:rPr>
                                  <w:sz w:val="24"/>
                                </w:rPr>
                                <w:t>sjedištem</w:t>
                              </w:r>
                              <w:r>
                                <w:rPr>
                                  <w:spacing w:val="-3"/>
                                  <w:sz w:val="24"/>
                                </w:rPr>
                                <w:t> </w:t>
                              </w:r>
                              <w:r>
                                <w:rPr>
                                  <w:sz w:val="24"/>
                                </w:rPr>
                                <w:t>na području Općine Grožnjan Grisignana.</w:t>
                              </w:r>
                            </w:p>
                          </w:txbxContent>
                        </wps:txbx>
                        <wps:bodyPr wrap="square" lIns="0" tIns="0" rIns="0" bIns="0" rtlCol="0">
                          <a:noAutofit/>
                        </wps:bodyPr>
                      </wps:wsp>
                    </wpg:wgp>
                  </a:graphicData>
                </a:graphic>
              </wp:anchor>
            </w:drawing>
          </mc:Choice>
          <mc:Fallback>
            <w:pict>
              <v:group style="position:absolute;margin-left:143.5625pt;margin-top:16.364227pt;width:328.35pt;height:102.05pt;mso-position-horizontal-relative:page;mso-position-vertical-relative:paragraph;z-index:-15726592;mso-wrap-distance-left:0;mso-wrap-distance-right:0" id="docshapegroup20" coordorigin="2871,327" coordsize="6567,2041">
                <v:shape style="position:absolute;left:2890;top:361;width:6548;height:2007" type="#_x0000_t75" id="docshape21" stroked="false">
                  <v:imagedata r:id="rId19" o:title=""/>
                </v:shape>
                <v:shape style="position:absolute;left:2890;top:361;width:202;height:228" type="#_x0000_t75" id="docshape22" stroked="false">
                  <v:imagedata r:id="rId20" o:title=""/>
                </v:shape>
                <v:shape style="position:absolute;left:2881;top:337;width:6525;height:1981" type="#_x0000_t75" id="docshape23" stroked="false">
                  <v:imagedata r:id="rId21" o:title=""/>
                </v:shape>
                <v:shape style="position:absolute;left:2881;top:337;width:6525;height:1981" id="docshape24" coordorigin="2881,337" coordsize="6525,1981" path="m2881,667l2890,592,2915,522,2954,461,3005,410,3066,371,3136,346,3211,337,9076,337,9152,346,9221,371,9283,410,9334,461,9373,522,9398,592,9406,667,9406,1987,9398,2063,9373,2132,9334,2194,9283,2245,9221,2284,9152,2309,9076,2317,3211,2317,3136,2309,3066,2284,3005,2245,2954,2194,2915,2132,2890,2063,2881,1987,2881,667xe" filled="false" stroked="true" strokeweight="1.000006pt" strokecolor="#95b3d6">
                  <v:path arrowok="t"/>
                  <v:stroke dashstyle="solid"/>
                </v:shape>
                <v:shape style="position:absolute;left:2871;top:327;width:6567;height:2041" type="#_x0000_t202" id="docshape25" filled="false" stroked="false">
                  <v:textbox inset="0,0,0,0">
                    <w:txbxContent>
                      <w:p>
                        <w:pPr>
                          <w:spacing w:line="276" w:lineRule="auto" w:before="191"/>
                          <w:ind w:left="356" w:right="378" w:firstLine="2"/>
                          <w:jc w:val="center"/>
                          <w:rPr>
                            <w:sz w:val="24"/>
                          </w:rPr>
                        </w:pPr>
                        <w:r>
                          <w:rPr>
                            <w:sz w:val="24"/>
                          </w:rPr>
                          <w:t>STRATEŠKI CILJ upravljanja nekretninama u vlasništvu Općine Grožnjan - Grisignana je održivo, ekonomično i transparentno</w:t>
                        </w:r>
                        <w:r>
                          <w:rPr>
                            <w:spacing w:val="-7"/>
                            <w:sz w:val="24"/>
                          </w:rPr>
                          <w:t> </w:t>
                        </w:r>
                        <w:r>
                          <w:rPr>
                            <w:sz w:val="24"/>
                          </w:rPr>
                          <w:t>upravljanje</w:t>
                        </w:r>
                        <w:r>
                          <w:rPr>
                            <w:spacing w:val="-7"/>
                            <w:sz w:val="24"/>
                          </w:rPr>
                          <w:t> </w:t>
                        </w:r>
                        <w:r>
                          <w:rPr>
                            <w:sz w:val="24"/>
                          </w:rPr>
                          <w:t>i</w:t>
                        </w:r>
                        <w:r>
                          <w:rPr>
                            <w:spacing w:val="-7"/>
                            <w:sz w:val="24"/>
                          </w:rPr>
                          <w:t> </w:t>
                        </w:r>
                        <w:r>
                          <w:rPr>
                            <w:sz w:val="24"/>
                          </w:rPr>
                          <w:t>raspolaganje</w:t>
                        </w:r>
                        <w:r>
                          <w:rPr>
                            <w:spacing w:val="-7"/>
                            <w:sz w:val="24"/>
                          </w:rPr>
                          <w:t> </w:t>
                        </w:r>
                        <w:r>
                          <w:rPr>
                            <w:sz w:val="24"/>
                          </w:rPr>
                          <w:t>istima,</w:t>
                        </w:r>
                        <w:r>
                          <w:rPr>
                            <w:spacing w:val="-7"/>
                            <w:sz w:val="24"/>
                          </w:rPr>
                          <w:t> </w:t>
                        </w:r>
                        <w:r>
                          <w:rPr>
                            <w:sz w:val="24"/>
                          </w:rPr>
                          <w:t>na</w:t>
                        </w:r>
                        <w:r>
                          <w:rPr>
                            <w:spacing w:val="-7"/>
                            <w:sz w:val="24"/>
                          </w:rPr>
                          <w:t> </w:t>
                        </w:r>
                        <w:r>
                          <w:rPr>
                            <w:sz w:val="24"/>
                          </w:rPr>
                          <w:t>način da</w:t>
                        </w:r>
                        <w:r>
                          <w:rPr>
                            <w:spacing w:val="-3"/>
                            <w:sz w:val="24"/>
                          </w:rPr>
                          <w:t> </w:t>
                        </w:r>
                        <w:r>
                          <w:rPr>
                            <w:sz w:val="24"/>
                          </w:rPr>
                          <w:t>budu</w:t>
                        </w:r>
                        <w:r>
                          <w:rPr>
                            <w:spacing w:val="-3"/>
                            <w:sz w:val="24"/>
                          </w:rPr>
                          <w:t> </w:t>
                        </w:r>
                        <w:r>
                          <w:rPr>
                            <w:sz w:val="24"/>
                          </w:rPr>
                          <w:t>u</w:t>
                        </w:r>
                        <w:r>
                          <w:rPr>
                            <w:spacing w:val="-4"/>
                            <w:sz w:val="24"/>
                          </w:rPr>
                          <w:t> </w:t>
                        </w:r>
                        <w:r>
                          <w:rPr>
                            <w:sz w:val="24"/>
                          </w:rPr>
                          <w:t>službi</w:t>
                        </w:r>
                        <w:r>
                          <w:rPr>
                            <w:spacing w:val="-3"/>
                            <w:sz w:val="24"/>
                          </w:rPr>
                          <w:t> </w:t>
                        </w:r>
                        <w:r>
                          <w:rPr>
                            <w:sz w:val="24"/>
                          </w:rPr>
                          <w:t>građana</w:t>
                        </w:r>
                        <w:r>
                          <w:rPr>
                            <w:spacing w:val="-1"/>
                            <w:sz w:val="24"/>
                          </w:rPr>
                          <w:t> </w:t>
                        </w:r>
                        <w:r>
                          <w:rPr>
                            <w:sz w:val="24"/>
                          </w:rPr>
                          <w:t>i</w:t>
                        </w:r>
                        <w:r>
                          <w:rPr>
                            <w:spacing w:val="-3"/>
                            <w:sz w:val="24"/>
                          </w:rPr>
                          <w:t> </w:t>
                        </w:r>
                        <w:r>
                          <w:rPr>
                            <w:sz w:val="24"/>
                          </w:rPr>
                          <w:t>pravnih</w:t>
                        </w:r>
                        <w:r>
                          <w:rPr>
                            <w:spacing w:val="-3"/>
                            <w:sz w:val="24"/>
                          </w:rPr>
                          <w:t> </w:t>
                        </w:r>
                        <w:r>
                          <w:rPr>
                            <w:sz w:val="24"/>
                          </w:rPr>
                          <w:t>osoba</w:t>
                        </w:r>
                        <w:r>
                          <w:rPr>
                            <w:spacing w:val="-3"/>
                            <w:sz w:val="24"/>
                          </w:rPr>
                          <w:t> </w:t>
                        </w:r>
                        <w:r>
                          <w:rPr>
                            <w:sz w:val="24"/>
                          </w:rPr>
                          <w:t>sa</w:t>
                        </w:r>
                        <w:r>
                          <w:rPr>
                            <w:spacing w:val="-3"/>
                            <w:sz w:val="24"/>
                          </w:rPr>
                          <w:t> </w:t>
                        </w:r>
                        <w:r>
                          <w:rPr>
                            <w:sz w:val="24"/>
                          </w:rPr>
                          <w:t>sjedištem</w:t>
                        </w:r>
                        <w:r>
                          <w:rPr>
                            <w:spacing w:val="-3"/>
                            <w:sz w:val="24"/>
                          </w:rPr>
                          <w:t> </w:t>
                        </w:r>
                        <w:r>
                          <w:rPr>
                            <w:sz w:val="24"/>
                          </w:rPr>
                          <w:t>na području Općine Grožnjan Grisignana.</w:t>
                        </w:r>
                      </w:p>
                    </w:txbxContent>
                  </v:textbox>
                  <w10:wrap type="none"/>
                </v:shape>
                <w10:wrap type="topAndBottom"/>
              </v:group>
            </w:pict>
          </mc:Fallback>
        </mc:AlternateContent>
      </w:r>
    </w:p>
    <w:p>
      <w:pPr>
        <w:pStyle w:val="BodyText"/>
        <w:spacing w:before="170"/>
      </w:pPr>
    </w:p>
    <w:p>
      <w:pPr>
        <w:pStyle w:val="BodyText"/>
        <w:spacing w:line="276" w:lineRule="auto"/>
        <w:ind w:left="3" w:right="151" w:firstLine="707"/>
        <w:jc w:val="both"/>
      </w:pPr>
      <w:r>
        <w:rPr/>
        <w:t>Iz</w:t>
      </w:r>
      <w:r>
        <w:rPr>
          <w:spacing w:val="-1"/>
        </w:rPr>
        <w:t> </w:t>
      </w:r>
      <w:r>
        <w:rPr/>
        <w:t>strateškog</w:t>
      </w:r>
      <w:r>
        <w:rPr>
          <w:spacing w:val="-1"/>
        </w:rPr>
        <w:t> </w:t>
      </w:r>
      <w:r>
        <w:rPr/>
        <w:t>cilja upravljanja svim oblicima</w:t>
      </w:r>
      <w:r>
        <w:rPr>
          <w:spacing w:val="-2"/>
        </w:rPr>
        <w:t> </w:t>
      </w:r>
      <w:r>
        <w:rPr/>
        <w:t>imovine. izvodi se pet posebnih ciljeva upravljanja. Sukladno članku 2. Zakona o sustavu strateškog planiranja i upravljanja razvojem Republike Hrvatske poseban cilj je srednjoročni cilj definiran u nacionalnim planovima</w:t>
      </w:r>
      <w:r>
        <w:rPr>
          <w:spacing w:val="-9"/>
        </w:rPr>
        <w:t> </w:t>
      </w:r>
      <w:r>
        <w:rPr/>
        <w:t>i</w:t>
      </w:r>
      <w:r>
        <w:rPr>
          <w:spacing w:val="-9"/>
        </w:rPr>
        <w:t> </w:t>
      </w:r>
      <w:r>
        <w:rPr/>
        <w:t>planovima</w:t>
      </w:r>
      <w:r>
        <w:rPr>
          <w:spacing w:val="-7"/>
        </w:rPr>
        <w:t> </w:t>
      </w:r>
      <w:r>
        <w:rPr/>
        <w:t>razvoja</w:t>
      </w:r>
      <w:r>
        <w:rPr>
          <w:spacing w:val="-8"/>
        </w:rPr>
        <w:t> </w:t>
      </w:r>
      <w:r>
        <w:rPr/>
        <w:t>jedinica</w:t>
      </w:r>
      <w:r>
        <w:rPr>
          <w:spacing w:val="-8"/>
        </w:rPr>
        <w:t> </w:t>
      </w:r>
      <w:r>
        <w:rPr/>
        <w:t>lokalne</w:t>
      </w:r>
      <w:r>
        <w:rPr>
          <w:spacing w:val="-8"/>
        </w:rPr>
        <w:t> </w:t>
      </w:r>
      <w:r>
        <w:rPr/>
        <w:t>i</w:t>
      </w:r>
      <w:r>
        <w:rPr>
          <w:spacing w:val="-9"/>
        </w:rPr>
        <w:t> </w:t>
      </w:r>
      <w:r>
        <w:rPr/>
        <w:t>područne</w:t>
      </w:r>
      <w:r>
        <w:rPr>
          <w:spacing w:val="-8"/>
        </w:rPr>
        <w:t> </w:t>
      </w:r>
      <w:r>
        <w:rPr/>
        <w:t>(regionalne)</w:t>
      </w:r>
      <w:r>
        <w:rPr>
          <w:spacing w:val="-9"/>
        </w:rPr>
        <w:t> </w:t>
      </w:r>
      <w:r>
        <w:rPr/>
        <w:t>samouprave</w:t>
      </w:r>
      <w:r>
        <w:rPr>
          <w:spacing w:val="-6"/>
        </w:rPr>
        <w:t> </w:t>
      </w:r>
      <w:r>
        <w:rPr/>
        <w:t>kojim se ostvaruje strateški cilj iz strategije i poveznica s programom u državnom proračunu ili proračunu jedinice lokalne i područne (regionalne) samouprave.</w:t>
      </w:r>
    </w:p>
    <w:p>
      <w:pPr>
        <w:pStyle w:val="BodyText"/>
        <w:spacing w:before="200"/>
        <w:ind w:left="711"/>
        <w:rPr>
          <w:position w:val="6"/>
          <w:sz w:val="16"/>
        </w:rPr>
      </w:pPr>
      <w:r>
        <w:rPr/>
        <w:t>Posebni</w:t>
      </w:r>
      <w:r>
        <w:rPr>
          <w:spacing w:val="42"/>
        </w:rPr>
        <w:t> </w:t>
      </w:r>
      <w:r>
        <w:rPr/>
        <w:t>ciljevi,</w:t>
      </w:r>
      <w:r>
        <w:rPr>
          <w:spacing w:val="46"/>
        </w:rPr>
        <w:t> </w:t>
      </w:r>
      <w:r>
        <w:rPr/>
        <w:t>kao</w:t>
      </w:r>
      <w:r>
        <w:rPr>
          <w:spacing w:val="46"/>
        </w:rPr>
        <w:t> </w:t>
      </w:r>
      <w:r>
        <w:rPr/>
        <w:t>i</w:t>
      </w:r>
      <w:r>
        <w:rPr>
          <w:spacing w:val="45"/>
        </w:rPr>
        <w:t> </w:t>
      </w:r>
      <w:r>
        <w:rPr/>
        <w:t>programiranje</w:t>
      </w:r>
      <w:r>
        <w:rPr>
          <w:spacing w:val="45"/>
        </w:rPr>
        <w:t> </w:t>
      </w:r>
      <w:r>
        <w:rPr/>
        <w:t>pripadajućih</w:t>
      </w:r>
      <w:r>
        <w:rPr>
          <w:spacing w:val="46"/>
        </w:rPr>
        <w:t> </w:t>
      </w:r>
      <w:r>
        <w:rPr/>
        <w:t>mjera,</w:t>
      </w:r>
      <w:r>
        <w:rPr>
          <w:spacing w:val="45"/>
        </w:rPr>
        <w:t> </w:t>
      </w:r>
      <w:r>
        <w:rPr/>
        <w:t>projekata</w:t>
      </w:r>
      <w:r>
        <w:rPr>
          <w:spacing w:val="46"/>
        </w:rPr>
        <w:t> </w:t>
      </w:r>
      <w:r>
        <w:rPr/>
        <w:t>i</w:t>
      </w:r>
      <w:r>
        <w:rPr>
          <w:spacing w:val="45"/>
        </w:rPr>
        <w:t> </w:t>
      </w:r>
      <w:r>
        <w:rPr/>
        <w:t>aktivnosti</w:t>
      </w:r>
      <w:r>
        <w:rPr>
          <w:spacing w:val="-15"/>
        </w:rPr>
        <w:t> </w:t>
      </w:r>
      <w:r>
        <w:rPr>
          <w:spacing w:val="-10"/>
          <w:position w:val="6"/>
          <w:sz w:val="16"/>
        </w:rPr>
        <w:t>2</w:t>
      </w:r>
    </w:p>
    <w:p>
      <w:pPr>
        <w:pStyle w:val="BodyText"/>
        <w:spacing w:before="43"/>
        <w:ind w:left="3"/>
      </w:pPr>
      <w:r>
        <w:rPr/>
        <w:t>predstavljaju</w:t>
      </w:r>
      <w:r>
        <w:rPr>
          <w:spacing w:val="-9"/>
        </w:rPr>
        <w:t> </w:t>
      </w:r>
      <w:r>
        <w:rPr/>
        <w:t>provedbu</w:t>
      </w:r>
      <w:r>
        <w:rPr>
          <w:spacing w:val="-11"/>
        </w:rPr>
        <w:t> </w:t>
      </w:r>
      <w:r>
        <w:rPr/>
        <w:t>strategije</w:t>
      </w:r>
      <w:r>
        <w:rPr>
          <w:spacing w:val="-8"/>
        </w:rPr>
        <w:t> </w:t>
      </w:r>
      <w:r>
        <w:rPr/>
        <w:t>upravljanja</w:t>
      </w:r>
      <w:r>
        <w:rPr>
          <w:spacing w:val="-5"/>
        </w:rPr>
        <w:t> </w:t>
      </w:r>
      <w:r>
        <w:rPr/>
        <w:t>svim</w:t>
      </w:r>
      <w:r>
        <w:rPr>
          <w:spacing w:val="-8"/>
        </w:rPr>
        <w:t> </w:t>
      </w:r>
      <w:r>
        <w:rPr/>
        <w:t>oblicima</w:t>
      </w:r>
      <w:r>
        <w:rPr>
          <w:spacing w:val="-8"/>
        </w:rPr>
        <w:t> </w:t>
      </w:r>
      <w:r>
        <w:rPr/>
        <w:t>imovine</w:t>
      </w:r>
      <w:r>
        <w:rPr>
          <w:spacing w:val="-9"/>
        </w:rPr>
        <w:t> </w:t>
      </w:r>
      <w:r>
        <w:rPr/>
        <w:t>u</w:t>
      </w:r>
      <w:r>
        <w:rPr>
          <w:spacing w:val="-8"/>
        </w:rPr>
        <w:t> </w:t>
      </w:r>
      <w:r>
        <w:rPr/>
        <w:t>vlasništvu</w:t>
      </w:r>
      <w:r>
        <w:rPr>
          <w:spacing w:val="-9"/>
        </w:rPr>
        <w:t> </w:t>
      </w:r>
      <w:r>
        <w:rPr>
          <w:spacing w:val="-2"/>
        </w:rPr>
        <w:t>Općine.</w:t>
      </w:r>
    </w:p>
    <w:p>
      <w:pPr>
        <w:pStyle w:val="BodyText"/>
        <w:spacing w:line="276" w:lineRule="auto" w:before="242"/>
        <w:ind w:left="3" w:right="157" w:firstLine="566"/>
        <w:jc w:val="both"/>
      </w:pPr>
      <w:r>
        <w:rPr/>
        <w:t>Posebni ciljevi biti će raščlanjeni u pogledu programiranja pripadajućih mjera, projekata i aktivnosti koje predstavljaju implementaciju posebnog cilja kao i neizravnu primjenu strateškog cilja.</w:t>
      </w:r>
    </w:p>
    <w:p>
      <w:pPr>
        <w:pStyle w:val="BodyText"/>
        <w:spacing w:line="276" w:lineRule="auto" w:before="201"/>
        <w:ind w:left="3" w:right="153" w:firstLine="566"/>
        <w:jc w:val="both"/>
      </w:pPr>
      <w:r>
        <w:rPr/>
        <w:t>Također</w:t>
      </w:r>
      <w:r>
        <w:rPr>
          <w:spacing w:val="-10"/>
        </w:rPr>
        <w:t> </w:t>
      </w:r>
      <w:r>
        <w:rPr/>
        <w:t>će</w:t>
      </w:r>
      <w:r>
        <w:rPr>
          <w:spacing w:val="-10"/>
        </w:rPr>
        <w:t> </w:t>
      </w:r>
      <w:r>
        <w:rPr/>
        <w:t>biti</w:t>
      </w:r>
      <w:r>
        <w:rPr>
          <w:spacing w:val="-10"/>
        </w:rPr>
        <w:t> </w:t>
      </w:r>
      <w:r>
        <w:rPr/>
        <w:t>prepoznati</w:t>
      </w:r>
      <w:r>
        <w:rPr>
          <w:spacing w:val="-9"/>
        </w:rPr>
        <w:t> </w:t>
      </w:r>
      <w:r>
        <w:rPr/>
        <w:t>pokazatelji</w:t>
      </w:r>
      <w:r>
        <w:rPr>
          <w:spacing w:val="-10"/>
        </w:rPr>
        <w:t> </w:t>
      </w:r>
      <w:r>
        <w:rPr/>
        <w:t>ishoda</w:t>
      </w:r>
      <w:r>
        <w:rPr>
          <w:position w:val="6"/>
          <w:sz w:val="16"/>
        </w:rPr>
        <w:t>3</w:t>
      </w:r>
      <w:r>
        <w:rPr>
          <w:spacing w:val="13"/>
          <w:position w:val="6"/>
          <w:sz w:val="16"/>
        </w:rPr>
        <w:t> </w:t>
      </w:r>
      <w:r>
        <w:rPr/>
        <w:t>za</w:t>
      </w:r>
      <w:r>
        <w:rPr>
          <w:spacing w:val="-10"/>
        </w:rPr>
        <w:t> </w:t>
      </w:r>
      <w:r>
        <w:rPr/>
        <w:t>posebne</w:t>
      </w:r>
      <w:r>
        <w:rPr>
          <w:spacing w:val="-9"/>
        </w:rPr>
        <w:t> </w:t>
      </w:r>
      <w:r>
        <w:rPr/>
        <w:t>ciljeve</w:t>
      </w:r>
      <w:r>
        <w:rPr>
          <w:spacing w:val="-10"/>
        </w:rPr>
        <w:t> </w:t>
      </w:r>
      <w:r>
        <w:rPr/>
        <w:t>kako</w:t>
      </w:r>
      <w:r>
        <w:rPr>
          <w:spacing w:val="-11"/>
        </w:rPr>
        <w:t> </w:t>
      </w:r>
      <w:r>
        <w:rPr/>
        <w:t>bi</w:t>
      </w:r>
      <w:r>
        <w:rPr>
          <w:spacing w:val="-10"/>
        </w:rPr>
        <w:t> </w:t>
      </w:r>
      <w:r>
        <w:rPr/>
        <w:t>se</w:t>
      </w:r>
      <w:r>
        <w:rPr>
          <w:spacing w:val="-9"/>
        </w:rPr>
        <w:t> </w:t>
      </w:r>
      <w:r>
        <w:rPr/>
        <w:t>provedba upravljanja</w:t>
      </w:r>
      <w:r>
        <w:rPr>
          <w:spacing w:val="7"/>
        </w:rPr>
        <w:t> </w:t>
      </w:r>
      <w:r>
        <w:rPr/>
        <w:t>nekretninama</w:t>
      </w:r>
      <w:r>
        <w:rPr>
          <w:spacing w:val="6"/>
        </w:rPr>
        <w:t> </w:t>
      </w:r>
      <w:r>
        <w:rPr/>
        <w:t>i</w:t>
      </w:r>
      <w:r>
        <w:rPr>
          <w:spacing w:val="6"/>
        </w:rPr>
        <w:t> </w:t>
      </w:r>
      <w:r>
        <w:rPr/>
        <w:t>pokretninama</w:t>
      </w:r>
      <w:r>
        <w:rPr>
          <w:spacing w:val="9"/>
        </w:rPr>
        <w:t> </w:t>
      </w:r>
      <w:r>
        <w:rPr/>
        <w:t>uspješno</w:t>
      </w:r>
      <w:r>
        <w:rPr>
          <w:spacing w:val="6"/>
        </w:rPr>
        <w:t> </w:t>
      </w:r>
      <w:r>
        <w:rPr/>
        <w:t>mogla</w:t>
      </w:r>
      <w:r>
        <w:rPr>
          <w:spacing w:val="6"/>
        </w:rPr>
        <w:t> </w:t>
      </w:r>
      <w:r>
        <w:rPr/>
        <w:t>pratiti</w:t>
      </w:r>
      <w:r>
        <w:rPr>
          <w:spacing w:val="4"/>
        </w:rPr>
        <w:t> </w:t>
      </w:r>
      <w:r>
        <w:rPr/>
        <w:t>te</w:t>
      </w:r>
      <w:r>
        <w:rPr>
          <w:spacing w:val="8"/>
        </w:rPr>
        <w:t> </w:t>
      </w:r>
      <w:r>
        <w:rPr/>
        <w:t>će</w:t>
      </w:r>
      <w:r>
        <w:rPr>
          <w:spacing w:val="7"/>
        </w:rPr>
        <w:t> </w:t>
      </w:r>
      <w:r>
        <w:rPr/>
        <w:t>biti</w:t>
      </w:r>
      <w:r>
        <w:rPr>
          <w:spacing w:val="4"/>
        </w:rPr>
        <w:t> </w:t>
      </w:r>
      <w:r>
        <w:rPr/>
        <w:t>identificirani</w:t>
      </w:r>
      <w:r>
        <w:rPr>
          <w:spacing w:val="4"/>
        </w:rPr>
        <w:t> </w:t>
      </w:r>
      <w:r>
        <w:rPr>
          <w:spacing w:val="-10"/>
        </w:rPr>
        <w:t>i</w:t>
      </w:r>
    </w:p>
    <w:p>
      <w:pPr>
        <w:pStyle w:val="BodyText"/>
        <w:rPr>
          <w:sz w:val="20"/>
        </w:rPr>
      </w:pPr>
    </w:p>
    <w:p>
      <w:pPr>
        <w:pStyle w:val="BodyText"/>
        <w:rPr>
          <w:sz w:val="20"/>
        </w:rPr>
      </w:pPr>
    </w:p>
    <w:p>
      <w:pPr>
        <w:pStyle w:val="BodyText"/>
        <w:spacing w:before="68"/>
        <w:rPr>
          <w:sz w:val="20"/>
        </w:rPr>
      </w:pPr>
      <w:r>
        <w:rPr>
          <w:sz w:val="20"/>
        </w:rPr>
        <mc:AlternateContent>
          <mc:Choice Requires="wps">
            <w:drawing>
              <wp:anchor distT="0" distB="0" distL="0" distR="0" allowOverlap="1" layoutInCell="1" locked="0" behindDoc="1" simplePos="0" relativeHeight="487590400">
                <wp:simplePos x="0" y="0"/>
                <wp:positionH relativeFrom="page">
                  <wp:posOffset>901788</wp:posOffset>
                </wp:positionH>
                <wp:positionV relativeFrom="paragraph">
                  <wp:posOffset>207316</wp:posOffset>
                </wp:positionV>
                <wp:extent cx="182943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9525"/>
                        </a:xfrm>
                        <a:custGeom>
                          <a:avLst/>
                          <a:gdLst/>
                          <a:ahLst/>
                          <a:cxnLst/>
                          <a:rect l="l" t="t" r="r" b="b"/>
                          <a:pathLst>
                            <a:path w="1829435" h="9525">
                              <a:moveTo>
                                <a:pt x="1829037" y="9144"/>
                              </a:moveTo>
                              <a:lnTo>
                                <a:pt x="0" y="9144"/>
                              </a:lnTo>
                              <a:lnTo>
                                <a:pt x="0" y="0"/>
                              </a:lnTo>
                              <a:lnTo>
                                <a:pt x="1829037" y="0"/>
                              </a:lnTo>
                              <a:lnTo>
                                <a:pt x="1829037"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6981pt;margin-top:16.324165pt;width:144.018717pt;height:.720004pt;mso-position-horizontal-relative:page;mso-position-vertical-relative:paragraph;z-index:-15726080;mso-wrap-distance-left:0;mso-wrap-distance-right:0" id="docshape26" filled="true" fillcolor="#000000" stroked="false">
                <v:fill type="solid"/>
                <w10:wrap type="topAndBottom"/>
              </v:rect>
            </w:pict>
          </mc:Fallback>
        </mc:AlternateContent>
      </w:r>
    </w:p>
    <w:p>
      <w:pPr>
        <w:spacing w:before="100"/>
        <w:ind w:left="3" w:right="301" w:firstLine="0"/>
        <w:jc w:val="both"/>
        <w:rPr>
          <w:sz w:val="20"/>
        </w:rPr>
      </w:pPr>
      <w:r>
        <w:rPr>
          <w:position w:val="5"/>
          <w:sz w:val="13"/>
        </w:rPr>
        <w:t>2 </w:t>
      </w:r>
      <w:r>
        <w:rPr>
          <w:sz w:val="20"/>
        </w:rPr>
        <w:t>Prema članku 2. Zakona o sustavu strateškog planiranja i upravljanja razvojem Republike Hrvatske (Narodne novine, br. 123/17, 151/22)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p>
      <w:pPr>
        <w:spacing w:before="0"/>
        <w:ind w:left="3" w:right="302" w:firstLine="0"/>
        <w:jc w:val="both"/>
        <w:rPr>
          <w:sz w:val="20"/>
        </w:rPr>
      </w:pPr>
      <w:r>
        <w:rPr>
          <w:position w:val="5"/>
          <w:sz w:val="13"/>
        </w:rPr>
        <w:t>3 </w:t>
      </w:r>
      <w:r>
        <w:rPr>
          <w:sz w:val="20"/>
        </w:rPr>
        <w:t>Prema članku 2. Zakona o sustavu strateškog planiranja i upravljanja razvojem Republike Hrvatske (Narodne</w:t>
      </w:r>
      <w:r>
        <w:rPr>
          <w:spacing w:val="-9"/>
          <w:sz w:val="20"/>
        </w:rPr>
        <w:t> </w:t>
      </w:r>
      <w:r>
        <w:rPr>
          <w:sz w:val="20"/>
        </w:rPr>
        <w:t>novine,</w:t>
      </w:r>
      <w:r>
        <w:rPr>
          <w:spacing w:val="-8"/>
          <w:sz w:val="20"/>
        </w:rPr>
        <w:t> </w:t>
      </w:r>
      <w:r>
        <w:rPr>
          <w:sz w:val="20"/>
        </w:rPr>
        <w:t>br.</w:t>
      </w:r>
      <w:r>
        <w:rPr>
          <w:spacing w:val="-8"/>
          <w:sz w:val="20"/>
        </w:rPr>
        <w:t> </w:t>
      </w:r>
      <w:r>
        <w:rPr>
          <w:sz w:val="20"/>
        </w:rPr>
        <w:t>123/17,</w:t>
      </w:r>
      <w:r>
        <w:rPr>
          <w:spacing w:val="-10"/>
          <w:sz w:val="20"/>
        </w:rPr>
        <w:t> </w:t>
      </w:r>
      <w:r>
        <w:rPr>
          <w:sz w:val="20"/>
        </w:rPr>
        <w:t>151/22)</w:t>
      </w:r>
      <w:r>
        <w:rPr>
          <w:spacing w:val="-7"/>
          <w:sz w:val="20"/>
        </w:rPr>
        <w:t> </w:t>
      </w:r>
      <w:r>
        <w:rPr>
          <w:sz w:val="20"/>
        </w:rPr>
        <w:t>pokazatelj</w:t>
      </w:r>
      <w:r>
        <w:rPr>
          <w:spacing w:val="-10"/>
          <w:sz w:val="20"/>
        </w:rPr>
        <w:t> </w:t>
      </w:r>
      <w:r>
        <w:rPr>
          <w:sz w:val="20"/>
        </w:rPr>
        <w:t>ishoda</w:t>
      </w:r>
      <w:r>
        <w:rPr>
          <w:spacing w:val="-9"/>
          <w:sz w:val="20"/>
        </w:rPr>
        <w:t> </w:t>
      </w:r>
      <w:r>
        <w:rPr>
          <w:sz w:val="20"/>
        </w:rPr>
        <w:t>je</w:t>
      </w:r>
      <w:r>
        <w:rPr>
          <w:spacing w:val="-9"/>
          <w:sz w:val="20"/>
        </w:rPr>
        <w:t> </w:t>
      </w:r>
      <w:r>
        <w:rPr>
          <w:sz w:val="20"/>
        </w:rPr>
        <w:t>kvantitativni</w:t>
      </w:r>
      <w:r>
        <w:rPr>
          <w:spacing w:val="-8"/>
          <w:sz w:val="20"/>
        </w:rPr>
        <w:t> </w:t>
      </w:r>
      <w:r>
        <w:rPr>
          <w:sz w:val="20"/>
        </w:rPr>
        <w:t>i</w:t>
      </w:r>
      <w:r>
        <w:rPr>
          <w:spacing w:val="-8"/>
          <w:sz w:val="20"/>
        </w:rPr>
        <w:t> </w:t>
      </w:r>
      <w:r>
        <w:rPr>
          <w:sz w:val="20"/>
        </w:rPr>
        <w:t>kvalitativni</w:t>
      </w:r>
      <w:r>
        <w:rPr>
          <w:spacing w:val="-6"/>
          <w:sz w:val="20"/>
        </w:rPr>
        <w:t> </w:t>
      </w:r>
      <w:r>
        <w:rPr>
          <w:sz w:val="20"/>
        </w:rPr>
        <w:t>mjerljivi</w:t>
      </w:r>
      <w:r>
        <w:rPr>
          <w:spacing w:val="-8"/>
          <w:sz w:val="20"/>
        </w:rPr>
        <w:t> </w:t>
      </w:r>
      <w:r>
        <w:rPr>
          <w:sz w:val="20"/>
        </w:rPr>
        <w:t>podatak</w:t>
      </w:r>
      <w:r>
        <w:rPr>
          <w:spacing w:val="-9"/>
          <w:sz w:val="20"/>
        </w:rPr>
        <w:t> </w:t>
      </w:r>
      <w:r>
        <w:rPr>
          <w:sz w:val="20"/>
        </w:rPr>
        <w:t>koji omogućuje praćenje, izvješćivanje i vrednovanje uspješnosti u postizanju utvrđenog posebnog cilja.</w:t>
      </w:r>
    </w:p>
    <w:p>
      <w:pPr>
        <w:spacing w:after="0"/>
        <w:jc w:val="both"/>
        <w:rPr>
          <w:sz w:val="20"/>
        </w:rPr>
        <w:sectPr>
          <w:pgSz w:w="11920" w:h="16840"/>
          <w:pgMar w:header="0" w:footer="735" w:top="1060" w:bottom="920" w:left="1417" w:right="1133"/>
        </w:sectPr>
      </w:pPr>
    </w:p>
    <w:p>
      <w:pPr>
        <w:pStyle w:val="BodyText"/>
        <w:spacing w:line="276" w:lineRule="auto" w:before="72"/>
        <w:ind w:left="3" w:right="153"/>
        <w:jc w:val="both"/>
      </w:pPr>
      <w:r>
        <w:rPr/>
        <w:t>pokazatelji</w:t>
      </w:r>
      <w:r>
        <w:rPr>
          <w:spacing w:val="-9"/>
        </w:rPr>
        <w:t> </w:t>
      </w:r>
      <w:r>
        <w:rPr/>
        <w:t>rezultata</w:t>
      </w:r>
      <w:r>
        <w:rPr>
          <w:position w:val="6"/>
          <w:sz w:val="16"/>
        </w:rPr>
        <w:t>4</w:t>
      </w:r>
      <w:r>
        <w:rPr>
          <w:spacing w:val="13"/>
          <w:position w:val="6"/>
          <w:sz w:val="16"/>
        </w:rPr>
        <w:t> </w:t>
      </w:r>
      <w:r>
        <w:rPr/>
        <w:t>za</w:t>
      </w:r>
      <w:r>
        <w:rPr>
          <w:spacing w:val="-9"/>
        </w:rPr>
        <w:t> </w:t>
      </w:r>
      <w:r>
        <w:rPr/>
        <w:t>mjere,</w:t>
      </w:r>
      <w:r>
        <w:rPr>
          <w:spacing w:val="-7"/>
        </w:rPr>
        <w:t> </w:t>
      </w:r>
      <w:r>
        <w:rPr/>
        <w:t>projekte</w:t>
      </w:r>
      <w:r>
        <w:rPr>
          <w:spacing w:val="-8"/>
        </w:rPr>
        <w:t> </w:t>
      </w:r>
      <w:r>
        <w:rPr/>
        <w:t>i</w:t>
      </w:r>
      <w:r>
        <w:rPr>
          <w:spacing w:val="-9"/>
        </w:rPr>
        <w:t> </w:t>
      </w:r>
      <w:r>
        <w:rPr/>
        <w:t>aktivnosti</w:t>
      </w:r>
      <w:r>
        <w:rPr>
          <w:spacing w:val="-8"/>
        </w:rPr>
        <w:t> </w:t>
      </w:r>
      <w:r>
        <w:rPr/>
        <w:t>koji</w:t>
      </w:r>
      <w:r>
        <w:rPr>
          <w:spacing w:val="-8"/>
        </w:rPr>
        <w:t> </w:t>
      </w:r>
      <w:r>
        <w:rPr/>
        <w:t>se</w:t>
      </w:r>
      <w:r>
        <w:rPr>
          <w:spacing w:val="-8"/>
        </w:rPr>
        <w:t> </w:t>
      </w:r>
      <w:r>
        <w:rPr/>
        <w:t>metodično</w:t>
      </w:r>
      <w:r>
        <w:rPr>
          <w:spacing w:val="-9"/>
        </w:rPr>
        <w:t> </w:t>
      </w:r>
      <w:r>
        <w:rPr/>
        <w:t>razrađuju</w:t>
      </w:r>
      <w:r>
        <w:rPr>
          <w:spacing w:val="-9"/>
        </w:rPr>
        <w:t> </w:t>
      </w:r>
      <w:r>
        <w:rPr/>
        <w:t>godišnjim planovima upravljanja nekretninama i pokretninama kao operativnim dokumentima koji se temelje na Strategiji i kojima se provode elementi strateškog planiranja definirani u </w:t>
      </w:r>
      <w:r>
        <w:rPr>
          <w:spacing w:val="-2"/>
        </w:rPr>
        <w:t>Strategiji.</w:t>
      </w:r>
    </w:p>
    <w:p>
      <w:pPr>
        <w:spacing w:before="202"/>
        <w:ind w:left="307" w:right="0" w:firstLine="0"/>
        <w:jc w:val="left"/>
        <w:rPr>
          <w:i/>
          <w:sz w:val="22"/>
        </w:rPr>
      </w:pPr>
      <w:r>
        <w:rPr>
          <w:i/>
          <w:spacing w:val="-2"/>
          <w:sz w:val="22"/>
        </w:rPr>
        <w:t>Slika</w:t>
      </w:r>
      <w:r>
        <w:rPr>
          <w:i/>
          <w:spacing w:val="5"/>
          <w:sz w:val="22"/>
        </w:rPr>
        <w:t> </w:t>
      </w:r>
      <w:r>
        <w:rPr>
          <w:i/>
          <w:spacing w:val="-2"/>
          <w:sz w:val="22"/>
        </w:rPr>
        <w:t>1.</w:t>
      </w:r>
      <w:r>
        <w:rPr>
          <w:i/>
          <w:spacing w:val="4"/>
          <w:sz w:val="22"/>
        </w:rPr>
        <w:t> </w:t>
      </w:r>
      <w:r>
        <w:rPr>
          <w:i/>
          <w:spacing w:val="-2"/>
          <w:sz w:val="22"/>
        </w:rPr>
        <w:t>Kaskadiranje</w:t>
      </w:r>
      <w:r>
        <w:rPr>
          <w:i/>
          <w:spacing w:val="5"/>
          <w:sz w:val="22"/>
        </w:rPr>
        <w:t> </w:t>
      </w:r>
      <w:r>
        <w:rPr>
          <w:i/>
          <w:spacing w:val="-2"/>
          <w:sz w:val="22"/>
        </w:rPr>
        <w:t>strateškog</w:t>
      </w:r>
      <w:r>
        <w:rPr>
          <w:i/>
          <w:spacing w:val="7"/>
          <w:sz w:val="22"/>
        </w:rPr>
        <w:t> </w:t>
      </w:r>
      <w:r>
        <w:rPr>
          <w:i/>
          <w:spacing w:val="-2"/>
          <w:sz w:val="22"/>
        </w:rPr>
        <w:t>cilja</w:t>
      </w:r>
      <w:r>
        <w:rPr>
          <w:i/>
          <w:spacing w:val="5"/>
          <w:sz w:val="22"/>
        </w:rPr>
        <w:t> </w:t>
      </w:r>
      <w:r>
        <w:rPr>
          <w:i/>
          <w:spacing w:val="-2"/>
          <w:sz w:val="22"/>
        </w:rPr>
        <w:t>upravljanja</w:t>
      </w:r>
      <w:r>
        <w:rPr>
          <w:i/>
          <w:spacing w:val="6"/>
          <w:sz w:val="22"/>
        </w:rPr>
        <w:t> </w:t>
      </w:r>
      <w:r>
        <w:rPr>
          <w:i/>
          <w:spacing w:val="-2"/>
          <w:sz w:val="22"/>
        </w:rPr>
        <w:t>nekretninama</w:t>
      </w:r>
      <w:r>
        <w:rPr>
          <w:i/>
          <w:spacing w:val="6"/>
          <w:sz w:val="22"/>
        </w:rPr>
        <w:t> </w:t>
      </w:r>
      <w:r>
        <w:rPr>
          <w:i/>
          <w:spacing w:val="-2"/>
          <w:sz w:val="22"/>
        </w:rPr>
        <w:t>Općine</w:t>
      </w:r>
      <w:r>
        <w:rPr>
          <w:i/>
          <w:spacing w:val="5"/>
          <w:sz w:val="22"/>
        </w:rPr>
        <w:t> </w:t>
      </w:r>
      <w:r>
        <w:rPr>
          <w:i/>
          <w:spacing w:val="-2"/>
          <w:sz w:val="22"/>
        </w:rPr>
        <w:t>Grožnjan-Grisignana</w:t>
      </w:r>
    </w:p>
    <w:p>
      <w:pPr>
        <w:pStyle w:val="BodyText"/>
        <w:rPr>
          <w:i/>
          <w:sz w:val="20"/>
        </w:rPr>
      </w:pPr>
    </w:p>
    <w:p>
      <w:pPr>
        <w:pStyle w:val="BodyText"/>
        <w:rPr>
          <w:i/>
          <w:sz w:val="20"/>
        </w:rPr>
      </w:pPr>
    </w:p>
    <w:p>
      <w:pPr>
        <w:pStyle w:val="BodyText"/>
        <w:rPr>
          <w:i/>
          <w:sz w:val="20"/>
        </w:rPr>
      </w:pPr>
    </w:p>
    <w:p>
      <w:pPr>
        <w:pStyle w:val="BodyText"/>
        <w:spacing w:before="11"/>
        <w:rPr>
          <w:i/>
          <w:sz w:val="20"/>
        </w:rPr>
      </w:pPr>
      <w:r>
        <w:rPr>
          <w:i/>
          <w:sz w:val="20"/>
        </w:rPr>
        <mc:AlternateContent>
          <mc:Choice Requires="wps">
            <w:drawing>
              <wp:anchor distT="0" distB="0" distL="0" distR="0" allowOverlap="1" layoutInCell="1" locked="0" behindDoc="1" simplePos="0" relativeHeight="487590912">
                <wp:simplePos x="0" y="0"/>
                <wp:positionH relativeFrom="page">
                  <wp:posOffset>957865</wp:posOffset>
                </wp:positionH>
                <wp:positionV relativeFrom="paragraph">
                  <wp:posOffset>171194</wp:posOffset>
                </wp:positionV>
                <wp:extent cx="5879465" cy="473710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5879465" cy="4737100"/>
                          <a:chExt cx="5879465" cy="4737100"/>
                        </a:xfrm>
                      </wpg:grpSpPr>
                      <wps:wsp>
                        <wps:cNvPr id="29" name="Graphic 29"/>
                        <wps:cNvSpPr/>
                        <wps:spPr>
                          <a:xfrm>
                            <a:off x="2467477" y="351924"/>
                            <a:ext cx="518159" cy="4090670"/>
                          </a:xfrm>
                          <a:custGeom>
                            <a:avLst/>
                            <a:gdLst/>
                            <a:ahLst/>
                            <a:cxnLst/>
                            <a:rect l="l" t="t" r="r" b="b"/>
                            <a:pathLst>
                              <a:path w="518159" h="4090670">
                                <a:moveTo>
                                  <a:pt x="0" y="1965332"/>
                                </a:moveTo>
                                <a:lnTo>
                                  <a:pt x="228856" y="1965332"/>
                                </a:lnTo>
                                <a:lnTo>
                                  <a:pt x="228856" y="4090563"/>
                                </a:lnTo>
                                <a:lnTo>
                                  <a:pt x="517916" y="4090563"/>
                                </a:lnTo>
                              </a:path>
                              <a:path w="518159" h="4090670">
                                <a:moveTo>
                                  <a:pt x="0" y="1965332"/>
                                </a:moveTo>
                                <a:lnTo>
                                  <a:pt x="228856" y="1965332"/>
                                </a:lnTo>
                                <a:lnTo>
                                  <a:pt x="228856" y="3082693"/>
                                </a:lnTo>
                                <a:lnTo>
                                  <a:pt x="517916" y="3082693"/>
                                </a:lnTo>
                              </a:path>
                              <a:path w="518159" h="4090670">
                                <a:moveTo>
                                  <a:pt x="0" y="1965332"/>
                                </a:moveTo>
                                <a:lnTo>
                                  <a:pt x="228856" y="1965332"/>
                                </a:lnTo>
                                <a:lnTo>
                                  <a:pt x="228856" y="2041148"/>
                                </a:lnTo>
                                <a:lnTo>
                                  <a:pt x="517916" y="2041148"/>
                                </a:lnTo>
                              </a:path>
                              <a:path w="518159" h="4090670">
                                <a:moveTo>
                                  <a:pt x="0" y="1965332"/>
                                </a:moveTo>
                                <a:lnTo>
                                  <a:pt x="228856" y="1965332"/>
                                </a:lnTo>
                                <a:lnTo>
                                  <a:pt x="228856" y="1031114"/>
                                </a:lnTo>
                                <a:lnTo>
                                  <a:pt x="517916" y="1031114"/>
                                </a:lnTo>
                              </a:path>
                              <a:path w="518159" h="4090670">
                                <a:moveTo>
                                  <a:pt x="0" y="1965332"/>
                                </a:moveTo>
                                <a:lnTo>
                                  <a:pt x="228856" y="1965332"/>
                                </a:lnTo>
                                <a:lnTo>
                                  <a:pt x="228856" y="0"/>
                                </a:lnTo>
                                <a:lnTo>
                                  <a:pt x="517916" y="0"/>
                                </a:lnTo>
                              </a:path>
                            </a:pathLst>
                          </a:custGeom>
                          <a:ln w="25400">
                            <a:solidFill>
                              <a:srgbClr val="8EB3E2"/>
                            </a:solidFill>
                            <a:prstDash val="solid"/>
                          </a:ln>
                        </wps:spPr>
                        <wps:bodyPr wrap="square" lIns="0" tIns="0" rIns="0" bIns="0" rtlCol="0">
                          <a:prstTxWarp prst="textNoShape">
                            <a:avLst/>
                          </a:prstTxWarp>
                          <a:noAutofit/>
                        </wps:bodyPr>
                      </wps:wsp>
                      <pic:pic>
                        <pic:nvPicPr>
                          <pic:cNvPr id="30" name="Image 30"/>
                          <pic:cNvPicPr/>
                        </pic:nvPicPr>
                        <pic:blipFill>
                          <a:blip r:embed="rId22" cstate="print"/>
                          <a:stretch>
                            <a:fillRect/>
                          </a:stretch>
                        </pic:blipFill>
                        <pic:spPr>
                          <a:xfrm>
                            <a:off x="0" y="1712986"/>
                            <a:ext cx="2468879" cy="1200919"/>
                          </a:xfrm>
                          <a:prstGeom prst="rect">
                            <a:avLst/>
                          </a:prstGeom>
                        </pic:spPr>
                      </pic:pic>
                      <pic:pic>
                        <pic:nvPicPr>
                          <pic:cNvPr id="31" name="Image 31"/>
                          <pic:cNvPicPr/>
                        </pic:nvPicPr>
                        <pic:blipFill>
                          <a:blip r:embed="rId23" cstate="print"/>
                          <a:stretch>
                            <a:fillRect/>
                          </a:stretch>
                        </pic:blipFill>
                        <pic:spPr>
                          <a:xfrm>
                            <a:off x="2980944" y="0"/>
                            <a:ext cx="2895599" cy="701044"/>
                          </a:xfrm>
                          <a:prstGeom prst="rect">
                            <a:avLst/>
                          </a:prstGeom>
                        </pic:spPr>
                      </pic:pic>
                      <pic:pic>
                        <pic:nvPicPr>
                          <pic:cNvPr id="32" name="Image 32"/>
                          <pic:cNvPicPr/>
                        </pic:nvPicPr>
                        <pic:blipFill>
                          <a:blip r:embed="rId24" cstate="print"/>
                          <a:stretch>
                            <a:fillRect/>
                          </a:stretch>
                        </pic:blipFill>
                        <pic:spPr>
                          <a:xfrm>
                            <a:off x="2980944" y="1054614"/>
                            <a:ext cx="2895599" cy="652276"/>
                          </a:xfrm>
                          <a:prstGeom prst="rect">
                            <a:avLst/>
                          </a:prstGeom>
                        </pic:spPr>
                      </pic:pic>
                      <pic:pic>
                        <pic:nvPicPr>
                          <pic:cNvPr id="33" name="Image 33"/>
                          <pic:cNvPicPr/>
                        </pic:nvPicPr>
                        <pic:blipFill>
                          <a:blip r:embed="rId24" cstate="print"/>
                          <a:stretch>
                            <a:fillRect/>
                          </a:stretch>
                        </pic:blipFill>
                        <pic:spPr>
                          <a:xfrm>
                            <a:off x="2980944" y="2066556"/>
                            <a:ext cx="2895599" cy="652276"/>
                          </a:xfrm>
                          <a:prstGeom prst="rect">
                            <a:avLst/>
                          </a:prstGeom>
                        </pic:spPr>
                      </pic:pic>
                      <pic:pic>
                        <pic:nvPicPr>
                          <pic:cNvPr id="34" name="Image 34"/>
                          <pic:cNvPicPr/>
                        </pic:nvPicPr>
                        <pic:blipFill>
                          <a:blip r:embed="rId25" cstate="print"/>
                          <a:stretch>
                            <a:fillRect/>
                          </a:stretch>
                        </pic:blipFill>
                        <pic:spPr>
                          <a:xfrm>
                            <a:off x="2980944" y="3072403"/>
                            <a:ext cx="2895599" cy="719332"/>
                          </a:xfrm>
                          <a:prstGeom prst="rect">
                            <a:avLst/>
                          </a:prstGeom>
                        </pic:spPr>
                      </pic:pic>
                      <pic:pic>
                        <pic:nvPicPr>
                          <pic:cNvPr id="35" name="Image 35"/>
                          <pic:cNvPicPr/>
                        </pic:nvPicPr>
                        <pic:blipFill>
                          <a:blip r:embed="rId26" cstate="print"/>
                          <a:stretch>
                            <a:fillRect/>
                          </a:stretch>
                        </pic:blipFill>
                        <pic:spPr>
                          <a:xfrm>
                            <a:off x="2980944" y="4151402"/>
                            <a:ext cx="2895599" cy="585219"/>
                          </a:xfrm>
                          <a:prstGeom prst="rect">
                            <a:avLst/>
                          </a:prstGeom>
                        </pic:spPr>
                      </pic:pic>
                      <wps:wsp>
                        <wps:cNvPr id="36" name="Textbox 36"/>
                        <wps:cNvSpPr txBox="1"/>
                        <wps:spPr>
                          <a:xfrm>
                            <a:off x="3381120" y="203526"/>
                            <a:ext cx="2112010" cy="281940"/>
                          </a:xfrm>
                          <a:prstGeom prst="rect">
                            <a:avLst/>
                          </a:prstGeom>
                        </wps:spPr>
                        <wps:txbx>
                          <w:txbxContent>
                            <w:p>
                              <w:pPr>
                                <w:spacing w:line="216" w:lineRule="auto" w:before="17"/>
                                <w:ind w:left="199" w:right="18" w:hanging="200"/>
                                <w:jc w:val="left"/>
                                <w:rPr>
                                  <w:sz w:val="20"/>
                                </w:rPr>
                              </w:pPr>
                              <w:r>
                                <w:rPr>
                                  <w:color w:val="FFFFFF"/>
                                  <w:sz w:val="20"/>
                                </w:rPr>
                                <w:t>Poseban</w:t>
                              </w:r>
                              <w:r>
                                <w:rPr>
                                  <w:color w:val="FFFFFF"/>
                                  <w:spacing w:val="-7"/>
                                  <w:sz w:val="20"/>
                                </w:rPr>
                                <w:t> </w:t>
                              </w:r>
                              <w:r>
                                <w:rPr>
                                  <w:color w:val="FFFFFF"/>
                                  <w:sz w:val="20"/>
                                </w:rPr>
                                <w:t>cilj</w:t>
                              </w:r>
                              <w:r>
                                <w:rPr>
                                  <w:color w:val="FFFFFF"/>
                                  <w:spacing w:val="-10"/>
                                  <w:sz w:val="20"/>
                                </w:rPr>
                                <w:t> </w:t>
                              </w:r>
                              <w:r>
                                <w:rPr>
                                  <w:color w:val="FFFFFF"/>
                                  <w:sz w:val="20"/>
                                </w:rPr>
                                <w:t>1.</w:t>
                              </w:r>
                              <w:r>
                                <w:rPr>
                                  <w:color w:val="FFFFFF"/>
                                  <w:spacing w:val="-7"/>
                                  <w:sz w:val="20"/>
                                </w:rPr>
                                <w:t> </w:t>
                              </w:r>
                              <w:r>
                                <w:rPr>
                                  <w:color w:val="FFFFFF"/>
                                  <w:sz w:val="20"/>
                                </w:rPr>
                                <w:t>-</w:t>
                              </w:r>
                              <w:r>
                                <w:rPr>
                                  <w:color w:val="FFFFFF"/>
                                  <w:spacing w:val="-9"/>
                                  <w:sz w:val="20"/>
                                </w:rPr>
                                <w:t> </w:t>
                              </w:r>
                              <w:r>
                                <w:rPr>
                                  <w:color w:val="FFFFFF"/>
                                  <w:sz w:val="20"/>
                                </w:rPr>
                                <w:t>Učinkovito</w:t>
                              </w:r>
                              <w:r>
                                <w:rPr>
                                  <w:color w:val="FFFFFF"/>
                                  <w:spacing w:val="-9"/>
                                  <w:sz w:val="20"/>
                                </w:rPr>
                                <w:t> </w:t>
                              </w:r>
                              <w:r>
                                <w:rPr>
                                  <w:color w:val="FFFFFF"/>
                                  <w:sz w:val="20"/>
                                </w:rPr>
                                <w:t>upravljanje nekretninama u vlasništvu Općine</w:t>
                              </w:r>
                            </w:p>
                          </w:txbxContent>
                        </wps:txbx>
                        <wps:bodyPr wrap="square" lIns="0" tIns="0" rIns="0" bIns="0" rtlCol="0">
                          <a:noAutofit/>
                        </wps:bodyPr>
                      </wps:wsp>
                      <wps:wsp>
                        <wps:cNvPr id="37" name="Textbox 37"/>
                        <wps:cNvSpPr txBox="1"/>
                        <wps:spPr>
                          <a:xfrm>
                            <a:off x="3158616" y="1235026"/>
                            <a:ext cx="2560320" cy="281940"/>
                          </a:xfrm>
                          <a:prstGeom prst="rect">
                            <a:avLst/>
                          </a:prstGeom>
                        </wps:spPr>
                        <wps:txbx>
                          <w:txbxContent>
                            <w:p>
                              <w:pPr>
                                <w:spacing w:line="221" w:lineRule="exact" w:before="0"/>
                                <w:ind w:left="-1" w:right="18" w:firstLine="0"/>
                                <w:jc w:val="center"/>
                                <w:rPr>
                                  <w:sz w:val="20"/>
                                </w:rPr>
                              </w:pPr>
                              <w:r>
                                <w:rPr>
                                  <w:color w:val="FFFFFF"/>
                                  <w:sz w:val="20"/>
                                </w:rPr>
                                <w:t>Poseban</w:t>
                              </w:r>
                              <w:r>
                                <w:rPr>
                                  <w:color w:val="FFFFFF"/>
                                  <w:spacing w:val="-2"/>
                                  <w:sz w:val="20"/>
                                </w:rPr>
                                <w:t> </w:t>
                              </w:r>
                              <w:r>
                                <w:rPr>
                                  <w:color w:val="FFFFFF"/>
                                  <w:sz w:val="20"/>
                                </w:rPr>
                                <w:t>cilj</w:t>
                              </w:r>
                              <w:r>
                                <w:rPr>
                                  <w:color w:val="FFFFFF"/>
                                  <w:spacing w:val="-5"/>
                                  <w:sz w:val="20"/>
                                </w:rPr>
                                <w:t> </w:t>
                              </w:r>
                              <w:r>
                                <w:rPr>
                                  <w:color w:val="FFFFFF"/>
                                  <w:sz w:val="20"/>
                                </w:rPr>
                                <w:t>2.</w:t>
                              </w:r>
                              <w:r>
                                <w:rPr>
                                  <w:color w:val="FFFFFF"/>
                                  <w:spacing w:val="-1"/>
                                  <w:sz w:val="20"/>
                                </w:rPr>
                                <w:t> </w:t>
                              </w:r>
                              <w:r>
                                <w:rPr>
                                  <w:color w:val="FFFFFF"/>
                                  <w:sz w:val="20"/>
                                </w:rPr>
                                <w:t>-</w:t>
                              </w:r>
                              <w:r>
                                <w:rPr>
                                  <w:color w:val="FFFFFF"/>
                                  <w:spacing w:val="-4"/>
                                  <w:sz w:val="20"/>
                                </w:rPr>
                                <w:t> </w:t>
                              </w:r>
                              <w:r>
                                <w:rPr>
                                  <w:color w:val="FFFFFF"/>
                                  <w:sz w:val="20"/>
                                </w:rPr>
                                <w:t>Normativno uređenje</w:t>
                              </w:r>
                              <w:r>
                                <w:rPr>
                                  <w:color w:val="FFFFFF"/>
                                  <w:spacing w:val="1"/>
                                  <w:sz w:val="20"/>
                                </w:rPr>
                                <w:t> </w:t>
                              </w:r>
                              <w:r>
                                <w:rPr>
                                  <w:color w:val="FFFFFF"/>
                                  <w:spacing w:val="-2"/>
                                  <w:sz w:val="20"/>
                                </w:rPr>
                                <w:t>područja</w:t>
                              </w:r>
                            </w:p>
                            <w:p>
                              <w:pPr>
                                <w:spacing w:line="223" w:lineRule="exact" w:before="0"/>
                                <w:ind w:left="0" w:right="25" w:firstLine="0"/>
                                <w:jc w:val="center"/>
                                <w:rPr>
                                  <w:sz w:val="20"/>
                                </w:rPr>
                              </w:pPr>
                              <w:r>
                                <w:rPr>
                                  <w:color w:val="FFFFFF"/>
                                  <w:sz w:val="20"/>
                                </w:rPr>
                                <w:t>upravljanja</w:t>
                              </w:r>
                              <w:r>
                                <w:rPr>
                                  <w:color w:val="FFFFFF"/>
                                  <w:spacing w:val="-6"/>
                                  <w:sz w:val="20"/>
                                </w:rPr>
                                <w:t> </w:t>
                              </w:r>
                              <w:r>
                                <w:rPr>
                                  <w:color w:val="FFFFFF"/>
                                  <w:spacing w:val="-2"/>
                                  <w:sz w:val="20"/>
                                </w:rPr>
                                <w:t>imovinom</w:t>
                              </w:r>
                            </w:p>
                          </w:txbxContent>
                        </wps:txbx>
                        <wps:bodyPr wrap="square" lIns="0" tIns="0" rIns="0" bIns="0" rtlCol="0">
                          <a:noAutofit/>
                        </wps:bodyPr>
                      </wps:wsp>
                      <wps:wsp>
                        <wps:cNvPr id="38" name="Textbox 38"/>
                        <wps:cNvSpPr txBox="1"/>
                        <wps:spPr>
                          <a:xfrm>
                            <a:off x="17678" y="1901272"/>
                            <a:ext cx="2453640" cy="818515"/>
                          </a:xfrm>
                          <a:prstGeom prst="rect">
                            <a:avLst/>
                          </a:prstGeom>
                        </wps:spPr>
                        <wps:txbx>
                          <w:txbxContent>
                            <w:p>
                              <w:pPr>
                                <w:spacing w:line="216" w:lineRule="auto" w:before="17"/>
                                <w:ind w:left="0" w:right="18" w:hanging="1"/>
                                <w:jc w:val="center"/>
                                <w:rPr>
                                  <w:sz w:val="20"/>
                                </w:rPr>
                              </w:pPr>
                              <w:r>
                                <w:rPr>
                                  <w:color w:val="FFFFFF"/>
                                  <w:sz w:val="20"/>
                                </w:rPr>
                                <w:t>STRATEŠKI CILJ</w:t>
                              </w:r>
                              <w:r>
                                <w:rPr>
                                  <w:color w:val="FFFFFF"/>
                                  <w:spacing w:val="-3"/>
                                  <w:sz w:val="20"/>
                                </w:rPr>
                                <w:t> </w:t>
                              </w:r>
                              <w:r>
                                <w:rPr>
                                  <w:color w:val="FFFFFF"/>
                                  <w:sz w:val="20"/>
                                </w:rPr>
                                <w:t>upravljanja nekretninama u vlasništvu Općine Grožnjan - Grisignana je održivo, ekonomično i transparentno upravljanje</w:t>
                              </w:r>
                              <w:r>
                                <w:rPr>
                                  <w:color w:val="FFFFFF"/>
                                  <w:spacing w:val="-4"/>
                                  <w:sz w:val="20"/>
                                </w:rPr>
                                <w:t> </w:t>
                              </w:r>
                              <w:r>
                                <w:rPr>
                                  <w:color w:val="FFFFFF"/>
                                  <w:sz w:val="20"/>
                                </w:rPr>
                                <w:t>i</w:t>
                              </w:r>
                              <w:r>
                                <w:rPr>
                                  <w:color w:val="FFFFFF"/>
                                  <w:spacing w:val="-8"/>
                                  <w:sz w:val="20"/>
                                </w:rPr>
                                <w:t> </w:t>
                              </w:r>
                              <w:r>
                                <w:rPr>
                                  <w:color w:val="FFFFFF"/>
                                  <w:sz w:val="20"/>
                                </w:rPr>
                                <w:t>raspolaganje</w:t>
                              </w:r>
                              <w:r>
                                <w:rPr>
                                  <w:color w:val="FFFFFF"/>
                                  <w:spacing w:val="-5"/>
                                  <w:sz w:val="20"/>
                                </w:rPr>
                                <w:t> </w:t>
                              </w:r>
                              <w:r>
                                <w:rPr>
                                  <w:color w:val="FFFFFF"/>
                                  <w:sz w:val="20"/>
                                </w:rPr>
                                <w:t>istima,</w:t>
                              </w:r>
                              <w:r>
                                <w:rPr>
                                  <w:color w:val="FFFFFF"/>
                                  <w:spacing w:val="-8"/>
                                  <w:sz w:val="20"/>
                                </w:rPr>
                                <w:t> </w:t>
                              </w:r>
                              <w:r>
                                <w:rPr>
                                  <w:color w:val="FFFFFF"/>
                                  <w:sz w:val="20"/>
                                </w:rPr>
                                <w:t>na</w:t>
                              </w:r>
                              <w:r>
                                <w:rPr>
                                  <w:color w:val="FFFFFF"/>
                                  <w:spacing w:val="-4"/>
                                  <w:sz w:val="20"/>
                                </w:rPr>
                                <w:t> </w:t>
                              </w:r>
                              <w:r>
                                <w:rPr>
                                  <w:color w:val="FFFFFF"/>
                                  <w:sz w:val="20"/>
                                </w:rPr>
                                <w:t>način</w:t>
                              </w:r>
                              <w:r>
                                <w:rPr>
                                  <w:color w:val="FFFFFF"/>
                                  <w:spacing w:val="-6"/>
                                  <w:sz w:val="20"/>
                                </w:rPr>
                                <w:t> </w:t>
                              </w:r>
                              <w:r>
                                <w:rPr>
                                  <w:color w:val="FFFFFF"/>
                                  <w:sz w:val="20"/>
                                </w:rPr>
                                <w:t>da budu u službi građana Općine Grožnjan </w:t>
                              </w:r>
                              <w:r>
                                <w:rPr>
                                  <w:color w:val="FFFFFF"/>
                                  <w:spacing w:val="-2"/>
                                  <w:sz w:val="20"/>
                                </w:rPr>
                                <w:t>Grisignana</w:t>
                              </w:r>
                            </w:p>
                          </w:txbxContent>
                        </wps:txbx>
                        <wps:bodyPr wrap="square" lIns="0" tIns="0" rIns="0" bIns="0" rtlCol="0">
                          <a:noAutofit/>
                        </wps:bodyPr>
                      </wps:wsp>
                      <wps:wsp>
                        <wps:cNvPr id="39" name="Textbox 39"/>
                        <wps:cNvSpPr txBox="1"/>
                        <wps:spPr>
                          <a:xfrm>
                            <a:off x="3115944" y="2178134"/>
                            <a:ext cx="2639060" cy="416559"/>
                          </a:xfrm>
                          <a:prstGeom prst="rect">
                            <a:avLst/>
                          </a:prstGeom>
                        </wps:spPr>
                        <wps:txbx>
                          <w:txbxContent>
                            <w:p>
                              <w:pPr>
                                <w:spacing w:line="216" w:lineRule="auto" w:before="17"/>
                                <w:ind w:left="0" w:right="18" w:firstLine="14"/>
                                <w:jc w:val="center"/>
                                <w:rPr>
                                  <w:sz w:val="20"/>
                                </w:rPr>
                              </w:pPr>
                              <w:r>
                                <w:rPr>
                                  <w:color w:val="FFFFFF"/>
                                  <w:sz w:val="20"/>
                                </w:rPr>
                                <w:t>Poseban cilj 3. - Vođenje, razvoj i unapređenje sveobuhvatne</w:t>
                              </w:r>
                              <w:r>
                                <w:rPr>
                                  <w:color w:val="FFFFFF"/>
                                  <w:spacing w:val="-12"/>
                                  <w:sz w:val="20"/>
                                </w:rPr>
                                <w:t> </w:t>
                              </w:r>
                              <w:r>
                                <w:rPr>
                                  <w:color w:val="FFFFFF"/>
                                  <w:sz w:val="20"/>
                                </w:rPr>
                                <w:t>interne</w:t>
                              </w:r>
                              <w:r>
                                <w:rPr>
                                  <w:color w:val="FFFFFF"/>
                                  <w:spacing w:val="-11"/>
                                  <w:sz w:val="20"/>
                                </w:rPr>
                                <w:t> </w:t>
                              </w:r>
                              <w:r>
                                <w:rPr>
                                  <w:color w:val="FFFFFF"/>
                                  <w:sz w:val="20"/>
                                </w:rPr>
                                <w:t>evidencije</w:t>
                              </w:r>
                              <w:r>
                                <w:rPr>
                                  <w:color w:val="FFFFFF"/>
                                  <w:spacing w:val="-8"/>
                                  <w:sz w:val="20"/>
                                </w:rPr>
                                <w:t> </w:t>
                              </w:r>
                              <w:r>
                                <w:rPr>
                                  <w:color w:val="FFFFFF"/>
                                  <w:sz w:val="20"/>
                                </w:rPr>
                                <w:t>pojavnih</w:t>
                              </w:r>
                              <w:r>
                                <w:rPr>
                                  <w:color w:val="FFFFFF"/>
                                  <w:spacing w:val="-12"/>
                                  <w:sz w:val="20"/>
                                </w:rPr>
                                <w:t> </w:t>
                              </w:r>
                              <w:r>
                                <w:rPr>
                                  <w:color w:val="FFFFFF"/>
                                  <w:sz w:val="20"/>
                                </w:rPr>
                                <w:t>oblika imovine kojom upravlja Općina</w:t>
                              </w:r>
                            </w:p>
                          </w:txbxContent>
                        </wps:txbx>
                        <wps:bodyPr wrap="square" lIns="0" tIns="0" rIns="0" bIns="0" rtlCol="0">
                          <a:noAutofit/>
                        </wps:bodyPr>
                      </wps:wsp>
                      <wps:wsp>
                        <wps:cNvPr id="40" name="Textbox 40"/>
                        <wps:cNvSpPr txBox="1"/>
                        <wps:spPr>
                          <a:xfrm>
                            <a:off x="2992500" y="3219922"/>
                            <a:ext cx="2887345" cy="416559"/>
                          </a:xfrm>
                          <a:prstGeom prst="rect">
                            <a:avLst/>
                          </a:prstGeom>
                        </wps:spPr>
                        <wps:txbx>
                          <w:txbxContent>
                            <w:p>
                              <w:pPr>
                                <w:spacing w:line="216" w:lineRule="auto" w:before="17"/>
                                <w:ind w:left="0" w:right="18" w:firstLine="3"/>
                                <w:jc w:val="center"/>
                                <w:rPr>
                                  <w:sz w:val="20"/>
                                </w:rPr>
                              </w:pPr>
                              <w:r>
                                <w:rPr>
                                  <w:color w:val="FFFFFF"/>
                                  <w:sz w:val="20"/>
                                </w:rPr>
                                <w:t>Poseban cilj 4.</w:t>
                              </w:r>
                              <w:r>
                                <w:rPr>
                                  <w:color w:val="FFFFFF"/>
                                  <w:spacing w:val="40"/>
                                  <w:sz w:val="20"/>
                                </w:rPr>
                                <w:t> </w:t>
                              </w:r>
                              <w:r>
                                <w:rPr>
                                  <w:color w:val="FFFFFF"/>
                                  <w:sz w:val="20"/>
                                </w:rPr>
                                <w:t>- Jačanje ljudskih potencijala, informacijsko-komunikacije</w:t>
                              </w:r>
                              <w:r>
                                <w:rPr>
                                  <w:color w:val="FFFFFF"/>
                                  <w:spacing w:val="-12"/>
                                  <w:sz w:val="20"/>
                                </w:rPr>
                                <w:t> </w:t>
                              </w:r>
                              <w:r>
                                <w:rPr>
                                  <w:color w:val="FFFFFF"/>
                                  <w:sz w:val="20"/>
                                </w:rPr>
                                <w:t>tehnologije</w:t>
                              </w:r>
                              <w:r>
                                <w:rPr>
                                  <w:color w:val="FFFFFF"/>
                                  <w:spacing w:val="-11"/>
                                  <w:sz w:val="20"/>
                                </w:rPr>
                                <w:t> </w:t>
                              </w:r>
                              <w:r>
                                <w:rPr>
                                  <w:color w:val="FFFFFF"/>
                                  <w:sz w:val="20"/>
                                </w:rPr>
                                <w:t>i</w:t>
                              </w:r>
                              <w:r>
                                <w:rPr>
                                  <w:color w:val="FFFFFF"/>
                                  <w:spacing w:val="-11"/>
                                  <w:sz w:val="20"/>
                                </w:rPr>
                                <w:t> </w:t>
                              </w:r>
                              <w:r>
                                <w:rPr>
                                  <w:color w:val="FFFFFF"/>
                                  <w:sz w:val="20"/>
                                </w:rPr>
                                <w:t>financijskih potencijala Općine</w:t>
                              </w:r>
                            </w:p>
                          </w:txbxContent>
                        </wps:txbx>
                        <wps:bodyPr wrap="square" lIns="0" tIns="0" rIns="0" bIns="0" rtlCol="0">
                          <a:noAutofit/>
                        </wps:bodyPr>
                      </wps:wsp>
                      <wps:wsp>
                        <wps:cNvPr id="41" name="Textbox 41"/>
                        <wps:cNvSpPr txBox="1"/>
                        <wps:spPr>
                          <a:xfrm>
                            <a:off x="3015360" y="4227927"/>
                            <a:ext cx="2842895" cy="416559"/>
                          </a:xfrm>
                          <a:prstGeom prst="rect">
                            <a:avLst/>
                          </a:prstGeom>
                        </wps:spPr>
                        <wps:txbx>
                          <w:txbxContent>
                            <w:p>
                              <w:pPr>
                                <w:spacing w:line="216" w:lineRule="auto" w:before="17"/>
                                <w:ind w:left="0" w:right="18" w:firstLine="0"/>
                                <w:jc w:val="center"/>
                                <w:rPr>
                                  <w:sz w:val="20"/>
                                </w:rPr>
                              </w:pPr>
                              <w:r>
                                <w:rPr>
                                  <w:color w:val="FFFFFF"/>
                                  <w:sz w:val="20"/>
                                </w:rPr>
                                <w:t>Poseban</w:t>
                              </w:r>
                              <w:r>
                                <w:rPr>
                                  <w:color w:val="FFFFFF"/>
                                  <w:spacing w:val="-5"/>
                                  <w:sz w:val="20"/>
                                </w:rPr>
                                <w:t> </w:t>
                              </w:r>
                              <w:r>
                                <w:rPr>
                                  <w:color w:val="FFFFFF"/>
                                  <w:sz w:val="20"/>
                                </w:rPr>
                                <w:t>cilj</w:t>
                              </w:r>
                              <w:r>
                                <w:rPr>
                                  <w:color w:val="FFFFFF"/>
                                  <w:spacing w:val="-8"/>
                                  <w:sz w:val="20"/>
                                </w:rPr>
                                <w:t> </w:t>
                              </w:r>
                              <w:r>
                                <w:rPr>
                                  <w:color w:val="FFFFFF"/>
                                  <w:sz w:val="20"/>
                                </w:rPr>
                                <w:t>5.</w:t>
                              </w:r>
                              <w:r>
                                <w:rPr>
                                  <w:color w:val="FFFFFF"/>
                                  <w:spacing w:val="-5"/>
                                  <w:sz w:val="20"/>
                                </w:rPr>
                                <w:t> </w:t>
                              </w:r>
                              <w:r>
                                <w:rPr>
                                  <w:color w:val="FFFFFF"/>
                                  <w:sz w:val="20"/>
                                </w:rPr>
                                <w:t>-</w:t>
                              </w:r>
                              <w:r>
                                <w:rPr>
                                  <w:color w:val="FFFFFF"/>
                                  <w:spacing w:val="-8"/>
                                  <w:sz w:val="20"/>
                                </w:rPr>
                                <w:t> </w:t>
                              </w:r>
                              <w:r>
                                <w:rPr>
                                  <w:color w:val="FFFFFF"/>
                                  <w:sz w:val="20"/>
                                </w:rPr>
                                <w:t>Učinkovito</w:t>
                              </w:r>
                              <w:r>
                                <w:rPr>
                                  <w:color w:val="FFFFFF"/>
                                  <w:spacing w:val="-7"/>
                                  <w:sz w:val="20"/>
                                </w:rPr>
                                <w:t> </w:t>
                              </w:r>
                              <w:r>
                                <w:rPr>
                                  <w:color w:val="FFFFFF"/>
                                  <w:sz w:val="20"/>
                                </w:rPr>
                                <w:t>upravljanje</w:t>
                              </w:r>
                              <w:r>
                                <w:rPr>
                                  <w:color w:val="FFFFFF"/>
                                  <w:spacing w:val="-6"/>
                                  <w:sz w:val="20"/>
                                </w:rPr>
                                <w:t> </w:t>
                              </w:r>
                              <w:r>
                                <w:rPr>
                                  <w:color w:val="FFFFFF"/>
                                  <w:sz w:val="20"/>
                                </w:rPr>
                                <w:t>ustanovom</w:t>
                              </w:r>
                              <w:r>
                                <w:rPr>
                                  <w:color w:val="FFFFFF"/>
                                  <w:spacing w:val="-6"/>
                                  <w:sz w:val="20"/>
                                </w:rPr>
                                <w:t> </w:t>
                              </w:r>
                              <w:r>
                                <w:rPr>
                                  <w:color w:val="FFFFFF"/>
                                  <w:sz w:val="20"/>
                                </w:rPr>
                                <w:t>u vlasništvu Općine i trgovačkim društvima u </w:t>
                              </w:r>
                              <w:r>
                                <w:rPr>
                                  <w:color w:val="FFFFFF"/>
                                  <w:spacing w:val="-2"/>
                                  <w:sz w:val="20"/>
                                </w:rPr>
                                <w:t>suvlasništvu</w:t>
                              </w:r>
                            </w:p>
                          </w:txbxContent>
                        </wps:txbx>
                        <wps:bodyPr wrap="square" lIns="0" tIns="0" rIns="0" bIns="0" rtlCol="0">
                          <a:noAutofit/>
                        </wps:bodyPr>
                      </wps:wsp>
                    </wpg:wgp>
                  </a:graphicData>
                </a:graphic>
              </wp:anchor>
            </w:drawing>
          </mc:Choice>
          <mc:Fallback>
            <w:pict>
              <v:group style="position:absolute;margin-left:75.422501pt;margin-top:13.479858pt;width:462.95pt;height:373pt;mso-position-horizontal-relative:page;mso-position-vertical-relative:paragraph;z-index:-15725568;mso-wrap-distance-left:0;mso-wrap-distance-right:0" id="docshapegroup27" coordorigin="1508,270" coordsize="9259,7460">
                <v:shape style="position:absolute;left:5394;top:823;width:816;height:6442" id="docshape28" coordorigin="5394,824" coordsize="816,6442" path="m5394,3919l5755,3919,5755,7266,6210,7266m5394,3919l5755,3919,5755,5678,6210,5678m5394,3919l5755,3919,5755,4038,6210,4038m5394,3919l5755,3919,5755,2448,6210,2448m5394,3919l5755,3919,5755,824,6210,824e" filled="false" stroked="true" strokeweight="2.000006pt" strokecolor="#8eb3e2">
                  <v:path arrowok="t"/>
                  <v:stroke dashstyle="solid"/>
                </v:shape>
                <v:shape style="position:absolute;left:1508;top:2967;width:3888;height:1892" type="#_x0000_t75" id="docshape29" stroked="false">
                  <v:imagedata r:id="rId22" o:title=""/>
                </v:shape>
                <v:shape style="position:absolute;left:6202;top:269;width:4560;height:1104" type="#_x0000_t75" id="docshape30" stroked="false">
                  <v:imagedata r:id="rId23" o:title=""/>
                </v:shape>
                <v:shape style="position:absolute;left:6202;top:1930;width:4560;height:1028" type="#_x0000_t75" id="docshape31" stroked="false">
                  <v:imagedata r:id="rId24" o:title=""/>
                </v:shape>
                <v:shape style="position:absolute;left:6202;top:3524;width:4560;height:1028" type="#_x0000_t75" id="docshape32" stroked="false">
                  <v:imagedata r:id="rId24" o:title=""/>
                </v:shape>
                <v:shape style="position:absolute;left:6202;top:5108;width:4560;height:1133" type="#_x0000_t75" id="docshape33" stroked="false">
                  <v:imagedata r:id="rId25" o:title=""/>
                </v:shape>
                <v:shape style="position:absolute;left:6202;top:6807;width:4560;height:922" type="#_x0000_t75" id="docshape34" stroked="false">
                  <v:imagedata r:id="rId26" o:title=""/>
                </v:shape>
                <v:shape style="position:absolute;left:6833;top:590;width:3326;height:444" type="#_x0000_t202" id="docshape35" filled="false" stroked="false">
                  <v:textbox inset="0,0,0,0">
                    <w:txbxContent>
                      <w:p>
                        <w:pPr>
                          <w:spacing w:line="216" w:lineRule="auto" w:before="17"/>
                          <w:ind w:left="199" w:right="18" w:hanging="200"/>
                          <w:jc w:val="left"/>
                          <w:rPr>
                            <w:sz w:val="20"/>
                          </w:rPr>
                        </w:pPr>
                        <w:r>
                          <w:rPr>
                            <w:color w:val="FFFFFF"/>
                            <w:sz w:val="20"/>
                          </w:rPr>
                          <w:t>Poseban</w:t>
                        </w:r>
                        <w:r>
                          <w:rPr>
                            <w:color w:val="FFFFFF"/>
                            <w:spacing w:val="-7"/>
                            <w:sz w:val="20"/>
                          </w:rPr>
                          <w:t> </w:t>
                        </w:r>
                        <w:r>
                          <w:rPr>
                            <w:color w:val="FFFFFF"/>
                            <w:sz w:val="20"/>
                          </w:rPr>
                          <w:t>cilj</w:t>
                        </w:r>
                        <w:r>
                          <w:rPr>
                            <w:color w:val="FFFFFF"/>
                            <w:spacing w:val="-10"/>
                            <w:sz w:val="20"/>
                          </w:rPr>
                          <w:t> </w:t>
                        </w:r>
                        <w:r>
                          <w:rPr>
                            <w:color w:val="FFFFFF"/>
                            <w:sz w:val="20"/>
                          </w:rPr>
                          <w:t>1.</w:t>
                        </w:r>
                        <w:r>
                          <w:rPr>
                            <w:color w:val="FFFFFF"/>
                            <w:spacing w:val="-7"/>
                            <w:sz w:val="20"/>
                          </w:rPr>
                          <w:t> </w:t>
                        </w:r>
                        <w:r>
                          <w:rPr>
                            <w:color w:val="FFFFFF"/>
                            <w:sz w:val="20"/>
                          </w:rPr>
                          <w:t>-</w:t>
                        </w:r>
                        <w:r>
                          <w:rPr>
                            <w:color w:val="FFFFFF"/>
                            <w:spacing w:val="-9"/>
                            <w:sz w:val="20"/>
                          </w:rPr>
                          <w:t> </w:t>
                        </w:r>
                        <w:r>
                          <w:rPr>
                            <w:color w:val="FFFFFF"/>
                            <w:sz w:val="20"/>
                          </w:rPr>
                          <w:t>Učinkovito</w:t>
                        </w:r>
                        <w:r>
                          <w:rPr>
                            <w:color w:val="FFFFFF"/>
                            <w:spacing w:val="-9"/>
                            <w:sz w:val="20"/>
                          </w:rPr>
                          <w:t> </w:t>
                        </w:r>
                        <w:r>
                          <w:rPr>
                            <w:color w:val="FFFFFF"/>
                            <w:sz w:val="20"/>
                          </w:rPr>
                          <w:t>upravljanje nekretninama u vlasništvu Općine</w:t>
                        </w:r>
                      </w:p>
                    </w:txbxContent>
                  </v:textbox>
                  <w10:wrap type="none"/>
                </v:shape>
                <v:shape style="position:absolute;left:6482;top:2214;width:4032;height:444" type="#_x0000_t202" id="docshape36" filled="false" stroked="false">
                  <v:textbox inset="0,0,0,0">
                    <w:txbxContent>
                      <w:p>
                        <w:pPr>
                          <w:spacing w:line="221" w:lineRule="exact" w:before="0"/>
                          <w:ind w:left="-1" w:right="18" w:firstLine="0"/>
                          <w:jc w:val="center"/>
                          <w:rPr>
                            <w:sz w:val="20"/>
                          </w:rPr>
                        </w:pPr>
                        <w:r>
                          <w:rPr>
                            <w:color w:val="FFFFFF"/>
                            <w:sz w:val="20"/>
                          </w:rPr>
                          <w:t>Poseban</w:t>
                        </w:r>
                        <w:r>
                          <w:rPr>
                            <w:color w:val="FFFFFF"/>
                            <w:spacing w:val="-2"/>
                            <w:sz w:val="20"/>
                          </w:rPr>
                          <w:t> </w:t>
                        </w:r>
                        <w:r>
                          <w:rPr>
                            <w:color w:val="FFFFFF"/>
                            <w:sz w:val="20"/>
                          </w:rPr>
                          <w:t>cilj</w:t>
                        </w:r>
                        <w:r>
                          <w:rPr>
                            <w:color w:val="FFFFFF"/>
                            <w:spacing w:val="-5"/>
                            <w:sz w:val="20"/>
                          </w:rPr>
                          <w:t> </w:t>
                        </w:r>
                        <w:r>
                          <w:rPr>
                            <w:color w:val="FFFFFF"/>
                            <w:sz w:val="20"/>
                          </w:rPr>
                          <w:t>2.</w:t>
                        </w:r>
                        <w:r>
                          <w:rPr>
                            <w:color w:val="FFFFFF"/>
                            <w:spacing w:val="-1"/>
                            <w:sz w:val="20"/>
                          </w:rPr>
                          <w:t> </w:t>
                        </w:r>
                        <w:r>
                          <w:rPr>
                            <w:color w:val="FFFFFF"/>
                            <w:sz w:val="20"/>
                          </w:rPr>
                          <w:t>-</w:t>
                        </w:r>
                        <w:r>
                          <w:rPr>
                            <w:color w:val="FFFFFF"/>
                            <w:spacing w:val="-4"/>
                            <w:sz w:val="20"/>
                          </w:rPr>
                          <w:t> </w:t>
                        </w:r>
                        <w:r>
                          <w:rPr>
                            <w:color w:val="FFFFFF"/>
                            <w:sz w:val="20"/>
                          </w:rPr>
                          <w:t>Normativno uređenje</w:t>
                        </w:r>
                        <w:r>
                          <w:rPr>
                            <w:color w:val="FFFFFF"/>
                            <w:spacing w:val="1"/>
                            <w:sz w:val="20"/>
                          </w:rPr>
                          <w:t> </w:t>
                        </w:r>
                        <w:r>
                          <w:rPr>
                            <w:color w:val="FFFFFF"/>
                            <w:spacing w:val="-2"/>
                            <w:sz w:val="20"/>
                          </w:rPr>
                          <w:t>područja</w:t>
                        </w:r>
                      </w:p>
                      <w:p>
                        <w:pPr>
                          <w:spacing w:line="223" w:lineRule="exact" w:before="0"/>
                          <w:ind w:left="0" w:right="25" w:firstLine="0"/>
                          <w:jc w:val="center"/>
                          <w:rPr>
                            <w:sz w:val="20"/>
                          </w:rPr>
                        </w:pPr>
                        <w:r>
                          <w:rPr>
                            <w:color w:val="FFFFFF"/>
                            <w:sz w:val="20"/>
                          </w:rPr>
                          <w:t>upravljanja</w:t>
                        </w:r>
                        <w:r>
                          <w:rPr>
                            <w:color w:val="FFFFFF"/>
                            <w:spacing w:val="-6"/>
                            <w:sz w:val="20"/>
                          </w:rPr>
                          <w:t> </w:t>
                        </w:r>
                        <w:r>
                          <w:rPr>
                            <w:color w:val="FFFFFF"/>
                            <w:spacing w:val="-2"/>
                            <w:sz w:val="20"/>
                          </w:rPr>
                          <w:t>imovinom</w:t>
                        </w:r>
                      </w:p>
                    </w:txbxContent>
                  </v:textbox>
                  <w10:wrap type="none"/>
                </v:shape>
                <v:shape style="position:absolute;left:1536;top:3263;width:3864;height:1289" type="#_x0000_t202" id="docshape37" filled="false" stroked="false">
                  <v:textbox inset="0,0,0,0">
                    <w:txbxContent>
                      <w:p>
                        <w:pPr>
                          <w:spacing w:line="216" w:lineRule="auto" w:before="17"/>
                          <w:ind w:left="0" w:right="18" w:hanging="1"/>
                          <w:jc w:val="center"/>
                          <w:rPr>
                            <w:sz w:val="20"/>
                          </w:rPr>
                        </w:pPr>
                        <w:r>
                          <w:rPr>
                            <w:color w:val="FFFFFF"/>
                            <w:sz w:val="20"/>
                          </w:rPr>
                          <w:t>STRATEŠKI CILJ</w:t>
                        </w:r>
                        <w:r>
                          <w:rPr>
                            <w:color w:val="FFFFFF"/>
                            <w:spacing w:val="-3"/>
                            <w:sz w:val="20"/>
                          </w:rPr>
                          <w:t> </w:t>
                        </w:r>
                        <w:r>
                          <w:rPr>
                            <w:color w:val="FFFFFF"/>
                            <w:sz w:val="20"/>
                          </w:rPr>
                          <w:t>upravljanja nekretninama u vlasništvu Općine Grožnjan - Grisignana je održivo, ekonomično i transparentno upravljanje</w:t>
                        </w:r>
                        <w:r>
                          <w:rPr>
                            <w:color w:val="FFFFFF"/>
                            <w:spacing w:val="-4"/>
                            <w:sz w:val="20"/>
                          </w:rPr>
                          <w:t> </w:t>
                        </w:r>
                        <w:r>
                          <w:rPr>
                            <w:color w:val="FFFFFF"/>
                            <w:sz w:val="20"/>
                          </w:rPr>
                          <w:t>i</w:t>
                        </w:r>
                        <w:r>
                          <w:rPr>
                            <w:color w:val="FFFFFF"/>
                            <w:spacing w:val="-8"/>
                            <w:sz w:val="20"/>
                          </w:rPr>
                          <w:t> </w:t>
                        </w:r>
                        <w:r>
                          <w:rPr>
                            <w:color w:val="FFFFFF"/>
                            <w:sz w:val="20"/>
                          </w:rPr>
                          <w:t>raspolaganje</w:t>
                        </w:r>
                        <w:r>
                          <w:rPr>
                            <w:color w:val="FFFFFF"/>
                            <w:spacing w:val="-5"/>
                            <w:sz w:val="20"/>
                          </w:rPr>
                          <w:t> </w:t>
                        </w:r>
                        <w:r>
                          <w:rPr>
                            <w:color w:val="FFFFFF"/>
                            <w:sz w:val="20"/>
                          </w:rPr>
                          <w:t>istima,</w:t>
                        </w:r>
                        <w:r>
                          <w:rPr>
                            <w:color w:val="FFFFFF"/>
                            <w:spacing w:val="-8"/>
                            <w:sz w:val="20"/>
                          </w:rPr>
                          <w:t> </w:t>
                        </w:r>
                        <w:r>
                          <w:rPr>
                            <w:color w:val="FFFFFF"/>
                            <w:sz w:val="20"/>
                          </w:rPr>
                          <w:t>na</w:t>
                        </w:r>
                        <w:r>
                          <w:rPr>
                            <w:color w:val="FFFFFF"/>
                            <w:spacing w:val="-4"/>
                            <w:sz w:val="20"/>
                          </w:rPr>
                          <w:t> </w:t>
                        </w:r>
                        <w:r>
                          <w:rPr>
                            <w:color w:val="FFFFFF"/>
                            <w:sz w:val="20"/>
                          </w:rPr>
                          <w:t>način</w:t>
                        </w:r>
                        <w:r>
                          <w:rPr>
                            <w:color w:val="FFFFFF"/>
                            <w:spacing w:val="-6"/>
                            <w:sz w:val="20"/>
                          </w:rPr>
                          <w:t> </w:t>
                        </w:r>
                        <w:r>
                          <w:rPr>
                            <w:color w:val="FFFFFF"/>
                            <w:sz w:val="20"/>
                          </w:rPr>
                          <w:t>da budu u službi građana Općine Grožnjan </w:t>
                        </w:r>
                        <w:r>
                          <w:rPr>
                            <w:color w:val="FFFFFF"/>
                            <w:spacing w:val="-2"/>
                            <w:sz w:val="20"/>
                          </w:rPr>
                          <w:t>Grisignana</w:t>
                        </w:r>
                      </w:p>
                    </w:txbxContent>
                  </v:textbox>
                  <w10:wrap type="none"/>
                </v:shape>
                <v:shape style="position:absolute;left:6415;top:3699;width:4156;height:656" type="#_x0000_t202" id="docshape38" filled="false" stroked="false">
                  <v:textbox inset="0,0,0,0">
                    <w:txbxContent>
                      <w:p>
                        <w:pPr>
                          <w:spacing w:line="216" w:lineRule="auto" w:before="17"/>
                          <w:ind w:left="0" w:right="18" w:firstLine="14"/>
                          <w:jc w:val="center"/>
                          <w:rPr>
                            <w:sz w:val="20"/>
                          </w:rPr>
                        </w:pPr>
                        <w:r>
                          <w:rPr>
                            <w:color w:val="FFFFFF"/>
                            <w:sz w:val="20"/>
                          </w:rPr>
                          <w:t>Poseban cilj 3. - Vođenje, razvoj i unapređenje sveobuhvatne</w:t>
                        </w:r>
                        <w:r>
                          <w:rPr>
                            <w:color w:val="FFFFFF"/>
                            <w:spacing w:val="-12"/>
                            <w:sz w:val="20"/>
                          </w:rPr>
                          <w:t> </w:t>
                        </w:r>
                        <w:r>
                          <w:rPr>
                            <w:color w:val="FFFFFF"/>
                            <w:sz w:val="20"/>
                          </w:rPr>
                          <w:t>interne</w:t>
                        </w:r>
                        <w:r>
                          <w:rPr>
                            <w:color w:val="FFFFFF"/>
                            <w:spacing w:val="-11"/>
                            <w:sz w:val="20"/>
                          </w:rPr>
                          <w:t> </w:t>
                        </w:r>
                        <w:r>
                          <w:rPr>
                            <w:color w:val="FFFFFF"/>
                            <w:sz w:val="20"/>
                          </w:rPr>
                          <w:t>evidencije</w:t>
                        </w:r>
                        <w:r>
                          <w:rPr>
                            <w:color w:val="FFFFFF"/>
                            <w:spacing w:val="-8"/>
                            <w:sz w:val="20"/>
                          </w:rPr>
                          <w:t> </w:t>
                        </w:r>
                        <w:r>
                          <w:rPr>
                            <w:color w:val="FFFFFF"/>
                            <w:sz w:val="20"/>
                          </w:rPr>
                          <w:t>pojavnih</w:t>
                        </w:r>
                        <w:r>
                          <w:rPr>
                            <w:color w:val="FFFFFF"/>
                            <w:spacing w:val="-12"/>
                            <w:sz w:val="20"/>
                          </w:rPr>
                          <w:t> </w:t>
                        </w:r>
                        <w:r>
                          <w:rPr>
                            <w:color w:val="FFFFFF"/>
                            <w:sz w:val="20"/>
                          </w:rPr>
                          <w:t>oblika imovine kojom upravlja Općina</w:t>
                        </w:r>
                      </w:p>
                    </w:txbxContent>
                  </v:textbox>
                  <w10:wrap type="none"/>
                </v:shape>
                <v:shape style="position:absolute;left:6221;top:5340;width:4547;height:656" type="#_x0000_t202" id="docshape39" filled="false" stroked="false">
                  <v:textbox inset="0,0,0,0">
                    <w:txbxContent>
                      <w:p>
                        <w:pPr>
                          <w:spacing w:line="216" w:lineRule="auto" w:before="17"/>
                          <w:ind w:left="0" w:right="18" w:firstLine="3"/>
                          <w:jc w:val="center"/>
                          <w:rPr>
                            <w:sz w:val="20"/>
                          </w:rPr>
                        </w:pPr>
                        <w:r>
                          <w:rPr>
                            <w:color w:val="FFFFFF"/>
                            <w:sz w:val="20"/>
                          </w:rPr>
                          <w:t>Poseban cilj 4.</w:t>
                        </w:r>
                        <w:r>
                          <w:rPr>
                            <w:color w:val="FFFFFF"/>
                            <w:spacing w:val="40"/>
                            <w:sz w:val="20"/>
                          </w:rPr>
                          <w:t> </w:t>
                        </w:r>
                        <w:r>
                          <w:rPr>
                            <w:color w:val="FFFFFF"/>
                            <w:sz w:val="20"/>
                          </w:rPr>
                          <w:t>- Jačanje ljudskih potencijala, informacijsko-komunikacije</w:t>
                        </w:r>
                        <w:r>
                          <w:rPr>
                            <w:color w:val="FFFFFF"/>
                            <w:spacing w:val="-12"/>
                            <w:sz w:val="20"/>
                          </w:rPr>
                          <w:t> </w:t>
                        </w:r>
                        <w:r>
                          <w:rPr>
                            <w:color w:val="FFFFFF"/>
                            <w:sz w:val="20"/>
                          </w:rPr>
                          <w:t>tehnologije</w:t>
                        </w:r>
                        <w:r>
                          <w:rPr>
                            <w:color w:val="FFFFFF"/>
                            <w:spacing w:val="-11"/>
                            <w:sz w:val="20"/>
                          </w:rPr>
                          <w:t> </w:t>
                        </w:r>
                        <w:r>
                          <w:rPr>
                            <w:color w:val="FFFFFF"/>
                            <w:sz w:val="20"/>
                          </w:rPr>
                          <w:t>i</w:t>
                        </w:r>
                        <w:r>
                          <w:rPr>
                            <w:color w:val="FFFFFF"/>
                            <w:spacing w:val="-11"/>
                            <w:sz w:val="20"/>
                          </w:rPr>
                          <w:t> </w:t>
                        </w:r>
                        <w:r>
                          <w:rPr>
                            <w:color w:val="FFFFFF"/>
                            <w:sz w:val="20"/>
                          </w:rPr>
                          <w:t>financijskih potencijala Općine</w:t>
                        </w:r>
                      </w:p>
                    </w:txbxContent>
                  </v:textbox>
                  <w10:wrap type="none"/>
                </v:shape>
                <v:shape style="position:absolute;left:6257;top:6927;width:4477;height:656" type="#_x0000_t202" id="docshape40" filled="false" stroked="false">
                  <v:textbox inset="0,0,0,0">
                    <w:txbxContent>
                      <w:p>
                        <w:pPr>
                          <w:spacing w:line="216" w:lineRule="auto" w:before="17"/>
                          <w:ind w:left="0" w:right="18" w:firstLine="0"/>
                          <w:jc w:val="center"/>
                          <w:rPr>
                            <w:sz w:val="20"/>
                          </w:rPr>
                        </w:pPr>
                        <w:r>
                          <w:rPr>
                            <w:color w:val="FFFFFF"/>
                            <w:sz w:val="20"/>
                          </w:rPr>
                          <w:t>Poseban</w:t>
                        </w:r>
                        <w:r>
                          <w:rPr>
                            <w:color w:val="FFFFFF"/>
                            <w:spacing w:val="-5"/>
                            <w:sz w:val="20"/>
                          </w:rPr>
                          <w:t> </w:t>
                        </w:r>
                        <w:r>
                          <w:rPr>
                            <w:color w:val="FFFFFF"/>
                            <w:sz w:val="20"/>
                          </w:rPr>
                          <w:t>cilj</w:t>
                        </w:r>
                        <w:r>
                          <w:rPr>
                            <w:color w:val="FFFFFF"/>
                            <w:spacing w:val="-8"/>
                            <w:sz w:val="20"/>
                          </w:rPr>
                          <w:t> </w:t>
                        </w:r>
                        <w:r>
                          <w:rPr>
                            <w:color w:val="FFFFFF"/>
                            <w:sz w:val="20"/>
                          </w:rPr>
                          <w:t>5.</w:t>
                        </w:r>
                        <w:r>
                          <w:rPr>
                            <w:color w:val="FFFFFF"/>
                            <w:spacing w:val="-5"/>
                            <w:sz w:val="20"/>
                          </w:rPr>
                          <w:t> </w:t>
                        </w:r>
                        <w:r>
                          <w:rPr>
                            <w:color w:val="FFFFFF"/>
                            <w:sz w:val="20"/>
                          </w:rPr>
                          <w:t>-</w:t>
                        </w:r>
                        <w:r>
                          <w:rPr>
                            <w:color w:val="FFFFFF"/>
                            <w:spacing w:val="-8"/>
                            <w:sz w:val="20"/>
                          </w:rPr>
                          <w:t> </w:t>
                        </w:r>
                        <w:r>
                          <w:rPr>
                            <w:color w:val="FFFFFF"/>
                            <w:sz w:val="20"/>
                          </w:rPr>
                          <w:t>Učinkovito</w:t>
                        </w:r>
                        <w:r>
                          <w:rPr>
                            <w:color w:val="FFFFFF"/>
                            <w:spacing w:val="-7"/>
                            <w:sz w:val="20"/>
                          </w:rPr>
                          <w:t> </w:t>
                        </w:r>
                        <w:r>
                          <w:rPr>
                            <w:color w:val="FFFFFF"/>
                            <w:sz w:val="20"/>
                          </w:rPr>
                          <w:t>upravljanje</w:t>
                        </w:r>
                        <w:r>
                          <w:rPr>
                            <w:color w:val="FFFFFF"/>
                            <w:spacing w:val="-6"/>
                            <w:sz w:val="20"/>
                          </w:rPr>
                          <w:t> </w:t>
                        </w:r>
                        <w:r>
                          <w:rPr>
                            <w:color w:val="FFFFFF"/>
                            <w:sz w:val="20"/>
                          </w:rPr>
                          <w:t>ustanovom</w:t>
                        </w:r>
                        <w:r>
                          <w:rPr>
                            <w:color w:val="FFFFFF"/>
                            <w:spacing w:val="-6"/>
                            <w:sz w:val="20"/>
                          </w:rPr>
                          <w:t> </w:t>
                        </w:r>
                        <w:r>
                          <w:rPr>
                            <w:color w:val="FFFFFF"/>
                            <w:sz w:val="20"/>
                          </w:rPr>
                          <w:t>u vlasništvu Općine i trgovačkim društvima u </w:t>
                        </w:r>
                        <w:r>
                          <w:rPr>
                            <w:color w:val="FFFFFF"/>
                            <w:spacing w:val="-2"/>
                            <w:sz w:val="20"/>
                          </w:rPr>
                          <w:t>suvlasništvu</w:t>
                        </w:r>
                      </w:p>
                    </w:txbxContent>
                  </v:textbox>
                  <w10:wrap type="none"/>
                </v:shape>
                <w10:wrap type="topAndBottom"/>
              </v:group>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9"/>
        <w:rPr>
          <w:i/>
          <w:sz w:val="20"/>
        </w:rPr>
      </w:pPr>
      <w:r>
        <w:rPr>
          <w:i/>
          <w:sz w:val="20"/>
        </w:rPr>
        <mc:AlternateContent>
          <mc:Choice Requires="wps">
            <w:drawing>
              <wp:anchor distT="0" distB="0" distL="0" distR="0" allowOverlap="1" layoutInCell="1" locked="0" behindDoc="1" simplePos="0" relativeHeight="487591424">
                <wp:simplePos x="0" y="0"/>
                <wp:positionH relativeFrom="page">
                  <wp:posOffset>901788</wp:posOffset>
                </wp:positionH>
                <wp:positionV relativeFrom="paragraph">
                  <wp:posOffset>182539</wp:posOffset>
                </wp:positionV>
                <wp:extent cx="1829435"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9525"/>
                        </a:xfrm>
                        <a:custGeom>
                          <a:avLst/>
                          <a:gdLst/>
                          <a:ahLst/>
                          <a:cxnLst/>
                          <a:rect l="l" t="t" r="r" b="b"/>
                          <a:pathLst>
                            <a:path w="1829435" h="9525">
                              <a:moveTo>
                                <a:pt x="1829037" y="9144"/>
                              </a:moveTo>
                              <a:lnTo>
                                <a:pt x="0" y="9144"/>
                              </a:lnTo>
                              <a:lnTo>
                                <a:pt x="0" y="0"/>
                              </a:lnTo>
                              <a:lnTo>
                                <a:pt x="1829037" y="0"/>
                              </a:lnTo>
                              <a:lnTo>
                                <a:pt x="1829037"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6981pt;margin-top:14.373176pt;width:144.018717pt;height:.720004pt;mso-position-horizontal-relative:page;mso-position-vertical-relative:paragraph;z-index:-15725056;mso-wrap-distance-left:0;mso-wrap-distance-right:0" id="docshape41" filled="true" fillcolor="#000000" stroked="false">
                <v:fill type="solid"/>
                <w10:wrap type="topAndBottom"/>
              </v:rect>
            </w:pict>
          </mc:Fallback>
        </mc:AlternateContent>
      </w:r>
    </w:p>
    <w:p>
      <w:pPr>
        <w:spacing w:before="98"/>
        <w:ind w:left="3" w:right="303" w:firstLine="0"/>
        <w:jc w:val="both"/>
        <w:rPr>
          <w:sz w:val="20"/>
        </w:rPr>
      </w:pPr>
      <w:r>
        <w:rPr>
          <w:position w:val="5"/>
          <w:sz w:val="13"/>
        </w:rPr>
        <w:t>4 </w:t>
      </w:r>
      <w:r>
        <w:rPr>
          <w:sz w:val="20"/>
        </w:rPr>
        <w:t>Prema članku 2. Zakona o sustavu strateškog planiranja i upravljanja razvojem Republike Hrvatske (»Narodne novine«, broj 123/17, 151/22) pokazatelj rezultata je kvantitativni i kvalitativni mjerljivi podatak koji omogućuje praćenje, izvješćivanje i vrednovanje uspješnosti u provedbi utvrđene mjere, projekta i aktivnosti.</w:t>
      </w:r>
    </w:p>
    <w:p>
      <w:pPr>
        <w:spacing w:after="0"/>
        <w:jc w:val="both"/>
        <w:rPr>
          <w:sz w:val="20"/>
        </w:rPr>
        <w:sectPr>
          <w:pgSz w:w="11920" w:h="16840"/>
          <w:pgMar w:header="0" w:footer="735" w:top="1060" w:bottom="920" w:left="1417" w:right="1133"/>
        </w:sectPr>
      </w:pPr>
    </w:p>
    <w:p>
      <w:pPr>
        <w:pStyle w:val="Heading1"/>
        <w:numPr>
          <w:ilvl w:val="0"/>
          <w:numId w:val="2"/>
        </w:numPr>
        <w:tabs>
          <w:tab w:pos="715" w:val="left" w:leader="none"/>
        </w:tabs>
        <w:spacing w:line="240" w:lineRule="auto" w:before="73" w:after="0"/>
        <w:ind w:left="715" w:right="0" w:hanging="712"/>
        <w:jc w:val="left"/>
      </w:pPr>
      <w:bookmarkStart w:name="_TOC_250005" w:id="13"/>
      <w:r>
        <w:rPr/>
        <w:t>POSEBNI</w:t>
      </w:r>
      <w:r>
        <w:rPr>
          <w:spacing w:val="-6"/>
        </w:rPr>
        <w:t> </w:t>
      </w:r>
      <w:r>
        <w:rPr/>
        <w:t>CILJEVI</w:t>
      </w:r>
      <w:r>
        <w:rPr>
          <w:spacing w:val="-5"/>
        </w:rPr>
        <w:t> </w:t>
      </w:r>
      <w:r>
        <w:rPr/>
        <w:t>I</w:t>
      </w:r>
      <w:r>
        <w:rPr>
          <w:spacing w:val="-6"/>
        </w:rPr>
        <w:t> </w:t>
      </w:r>
      <w:r>
        <w:rPr/>
        <w:t>MJERE</w:t>
      </w:r>
      <w:r>
        <w:rPr>
          <w:spacing w:val="-3"/>
        </w:rPr>
        <w:t> </w:t>
      </w:r>
      <w:r>
        <w:rPr/>
        <w:t>–</w:t>
      </w:r>
      <w:r>
        <w:rPr>
          <w:spacing w:val="-6"/>
        </w:rPr>
        <w:t> </w:t>
      </w:r>
      <w:r>
        <w:rPr/>
        <w:t>SISTEMATIZIRANI</w:t>
      </w:r>
      <w:r>
        <w:rPr>
          <w:spacing w:val="-7"/>
        </w:rPr>
        <w:t> </w:t>
      </w:r>
      <w:bookmarkEnd w:id="13"/>
      <w:r>
        <w:rPr>
          <w:spacing w:val="-2"/>
        </w:rPr>
        <w:t>PRIKAZ</w:t>
      </w:r>
    </w:p>
    <w:p>
      <w:pPr>
        <w:pStyle w:val="BodyText"/>
        <w:spacing w:line="276" w:lineRule="auto" w:before="247"/>
        <w:ind w:left="3" w:right="293" w:firstLine="707"/>
        <w:jc w:val="both"/>
      </w:pPr>
      <w:r>
        <w:rPr/>
        <w:t>Sukladno Strategiji upravljanja i raspolaganja</w:t>
      </w:r>
      <w:r>
        <w:rPr>
          <w:spacing w:val="40"/>
        </w:rPr>
        <w:t> </w:t>
      </w:r>
      <w:r>
        <w:rPr/>
        <w:t>imovinom Općine Grožnjan - Grisignana za</w:t>
      </w:r>
      <w:r>
        <w:rPr>
          <w:spacing w:val="-2"/>
        </w:rPr>
        <w:t> </w:t>
      </w:r>
      <w:r>
        <w:rPr/>
        <w:t>razdoblje</w:t>
      </w:r>
      <w:r>
        <w:rPr>
          <w:spacing w:val="-3"/>
        </w:rPr>
        <w:t> </w:t>
      </w:r>
      <w:r>
        <w:rPr/>
        <w:t>od 2023.</w:t>
      </w:r>
      <w:r>
        <w:rPr>
          <w:spacing w:val="-1"/>
        </w:rPr>
        <w:t> </w:t>
      </w:r>
      <w:r>
        <w:rPr/>
        <w:t>do</w:t>
      </w:r>
      <w:r>
        <w:rPr>
          <w:spacing w:val="-2"/>
        </w:rPr>
        <w:t> </w:t>
      </w:r>
      <w:r>
        <w:rPr/>
        <w:t>2027.</w:t>
      </w:r>
      <w:r>
        <w:rPr>
          <w:spacing w:val="-1"/>
        </w:rPr>
        <w:t> </w:t>
      </w:r>
      <w:r>
        <w:rPr/>
        <w:t>godine u</w:t>
      </w:r>
      <w:r>
        <w:rPr>
          <w:spacing w:val="-3"/>
        </w:rPr>
        <w:t> </w:t>
      </w:r>
      <w:r>
        <w:rPr/>
        <w:t>nastavku</w:t>
      </w:r>
      <w:r>
        <w:rPr>
          <w:spacing w:val="-3"/>
        </w:rPr>
        <w:t> </w:t>
      </w:r>
      <w:r>
        <w:rPr/>
        <w:t>su</w:t>
      </w:r>
      <w:r>
        <w:rPr>
          <w:spacing w:val="-2"/>
        </w:rPr>
        <w:t> </w:t>
      </w:r>
      <w:r>
        <w:rPr/>
        <w:t>prikazani</w:t>
      </w:r>
      <w:r>
        <w:rPr>
          <w:spacing w:val="-2"/>
        </w:rPr>
        <w:t> </w:t>
      </w:r>
      <w:r>
        <w:rPr/>
        <w:t>posebni</w:t>
      </w:r>
      <w:r>
        <w:rPr>
          <w:spacing w:val="-1"/>
        </w:rPr>
        <w:t> </w:t>
      </w:r>
      <w:r>
        <w:rPr/>
        <w:t>ciljevi i s njima povezane mjere koji su detaljno definirane u istoimenoj Strategiji. Nadalje, u nastavku</w:t>
      </w:r>
      <w:r>
        <w:rPr>
          <w:spacing w:val="-14"/>
        </w:rPr>
        <w:t> </w:t>
      </w:r>
      <w:r>
        <w:rPr/>
        <w:t>su</w:t>
      </w:r>
      <w:r>
        <w:rPr>
          <w:spacing w:val="-13"/>
        </w:rPr>
        <w:t> </w:t>
      </w:r>
      <w:r>
        <w:rPr/>
        <w:t>prikazana</w:t>
      </w:r>
      <w:r>
        <w:rPr>
          <w:spacing w:val="-13"/>
        </w:rPr>
        <w:t> </w:t>
      </w:r>
      <w:r>
        <w:rPr/>
        <w:t>i</w:t>
      </w:r>
      <w:r>
        <w:rPr>
          <w:spacing w:val="-10"/>
        </w:rPr>
        <w:t> </w:t>
      </w:r>
      <w:r>
        <w:rPr/>
        <w:t>područja</w:t>
      </w:r>
      <w:r>
        <w:rPr>
          <w:spacing w:val="-12"/>
        </w:rPr>
        <w:t> </w:t>
      </w:r>
      <w:r>
        <w:rPr/>
        <w:t>upravljanja</w:t>
      </w:r>
      <w:r>
        <w:rPr>
          <w:spacing w:val="-13"/>
        </w:rPr>
        <w:t> </w:t>
      </w:r>
      <w:r>
        <w:rPr/>
        <w:t>koja</w:t>
      </w:r>
      <w:r>
        <w:rPr>
          <w:spacing w:val="-13"/>
        </w:rPr>
        <w:t> </w:t>
      </w:r>
      <w:r>
        <w:rPr/>
        <w:t>posebni</w:t>
      </w:r>
      <w:r>
        <w:rPr>
          <w:spacing w:val="-13"/>
        </w:rPr>
        <w:t> </w:t>
      </w:r>
      <w:r>
        <w:rPr/>
        <w:t>ciljevi</w:t>
      </w:r>
      <w:r>
        <w:rPr>
          <w:spacing w:val="-14"/>
        </w:rPr>
        <w:t> </w:t>
      </w:r>
      <w:r>
        <w:rPr/>
        <w:t>obuhvaćaju</w:t>
      </w:r>
      <w:r>
        <w:rPr>
          <w:spacing w:val="-13"/>
        </w:rPr>
        <w:t> </w:t>
      </w:r>
      <w:r>
        <w:rPr/>
        <w:t>u</w:t>
      </w:r>
      <w:r>
        <w:rPr>
          <w:spacing w:val="-13"/>
        </w:rPr>
        <w:t> </w:t>
      </w:r>
      <w:r>
        <w:rPr/>
        <w:t>Godišnjem planu upravljanja nekretninama i pokretninama u vlasništvu Općine.</w:t>
      </w:r>
    </w:p>
    <w:p>
      <w:pPr>
        <w:pStyle w:val="ListParagraph"/>
        <w:numPr>
          <w:ilvl w:val="0"/>
          <w:numId w:val="9"/>
        </w:numPr>
        <w:tabs>
          <w:tab w:pos="711" w:val="left" w:leader="none"/>
        </w:tabs>
        <w:spacing w:line="276" w:lineRule="auto" w:before="199" w:after="0"/>
        <w:ind w:left="711" w:right="162" w:hanging="356"/>
        <w:jc w:val="left"/>
        <w:rPr>
          <w:sz w:val="24"/>
        </w:rPr>
      </w:pPr>
      <w:r>
        <w:rPr>
          <w:sz w:val="24"/>
        </w:rPr>
        <w:t>POSEBAN</w:t>
      </w:r>
      <w:r>
        <w:rPr>
          <w:spacing w:val="40"/>
          <w:sz w:val="24"/>
        </w:rPr>
        <w:t> </w:t>
      </w:r>
      <w:r>
        <w:rPr>
          <w:sz w:val="24"/>
        </w:rPr>
        <w:t>CILJ</w:t>
      </w:r>
      <w:r>
        <w:rPr>
          <w:spacing w:val="40"/>
          <w:sz w:val="24"/>
        </w:rPr>
        <w:t> </w:t>
      </w:r>
      <w:r>
        <w:rPr>
          <w:sz w:val="24"/>
        </w:rPr>
        <w:t>1.</w:t>
      </w:r>
      <w:r>
        <w:rPr>
          <w:spacing w:val="40"/>
          <w:sz w:val="24"/>
        </w:rPr>
        <w:t> </w:t>
      </w:r>
      <w:r>
        <w:rPr>
          <w:sz w:val="24"/>
        </w:rPr>
        <w:t>„UČINKOVITO</w:t>
      </w:r>
      <w:r>
        <w:rPr>
          <w:spacing w:val="40"/>
          <w:sz w:val="24"/>
        </w:rPr>
        <w:t> </w:t>
      </w:r>
      <w:r>
        <w:rPr>
          <w:sz w:val="24"/>
        </w:rPr>
        <w:t>UPRAVLJANJE</w:t>
      </w:r>
      <w:r>
        <w:rPr>
          <w:spacing w:val="40"/>
          <w:sz w:val="24"/>
        </w:rPr>
        <w:t> </w:t>
      </w:r>
      <w:r>
        <w:rPr>
          <w:sz w:val="24"/>
        </w:rPr>
        <w:t>NEKRETNINAMA</w:t>
      </w:r>
      <w:r>
        <w:rPr>
          <w:spacing w:val="40"/>
          <w:sz w:val="24"/>
        </w:rPr>
        <w:t> </w:t>
      </w:r>
      <w:r>
        <w:rPr>
          <w:sz w:val="24"/>
        </w:rPr>
        <w:t>U</w:t>
      </w:r>
      <w:r>
        <w:rPr>
          <w:spacing w:val="39"/>
          <w:sz w:val="24"/>
        </w:rPr>
        <w:t> </w:t>
      </w:r>
      <w:r>
        <w:rPr>
          <w:sz w:val="24"/>
        </w:rPr>
        <w:t>VLASNIŠTVU OPĆINE“ PROVODIT ĆE SE PUTEM SLJEDEĆIH MJERA:</w:t>
      </w:r>
    </w:p>
    <w:p>
      <w:pPr>
        <w:pStyle w:val="ListParagraph"/>
        <w:numPr>
          <w:ilvl w:val="1"/>
          <w:numId w:val="9"/>
        </w:numPr>
        <w:tabs>
          <w:tab w:pos="1431" w:val="left" w:leader="none"/>
        </w:tabs>
        <w:spacing w:line="240" w:lineRule="auto" w:before="200" w:after="0"/>
        <w:ind w:left="1431" w:right="0" w:hanging="360"/>
        <w:jc w:val="left"/>
        <w:rPr>
          <w:sz w:val="24"/>
        </w:rPr>
      </w:pPr>
      <w:r>
        <w:rPr>
          <w:sz w:val="24"/>
        </w:rPr>
        <w:t>rješavanje</w:t>
      </w:r>
      <w:r>
        <w:rPr>
          <w:spacing w:val="-10"/>
          <w:sz w:val="24"/>
        </w:rPr>
        <w:t> </w:t>
      </w:r>
      <w:r>
        <w:rPr>
          <w:sz w:val="24"/>
        </w:rPr>
        <w:t>imovinsko-pravnih</w:t>
      </w:r>
      <w:r>
        <w:rPr>
          <w:spacing w:val="-10"/>
          <w:sz w:val="24"/>
        </w:rPr>
        <w:t> </w:t>
      </w:r>
      <w:r>
        <w:rPr>
          <w:sz w:val="24"/>
        </w:rPr>
        <w:t>odnosa</w:t>
      </w:r>
      <w:r>
        <w:rPr>
          <w:spacing w:val="-10"/>
          <w:sz w:val="24"/>
        </w:rPr>
        <w:t> </w:t>
      </w:r>
      <w:r>
        <w:rPr>
          <w:sz w:val="24"/>
        </w:rPr>
        <w:t>na</w:t>
      </w:r>
      <w:r>
        <w:rPr>
          <w:spacing w:val="-10"/>
          <w:sz w:val="24"/>
        </w:rPr>
        <w:t> </w:t>
      </w:r>
      <w:r>
        <w:rPr>
          <w:spacing w:val="-2"/>
          <w:sz w:val="24"/>
        </w:rPr>
        <w:t>nekretninama,</w:t>
      </w:r>
    </w:p>
    <w:p>
      <w:pPr>
        <w:pStyle w:val="ListParagraph"/>
        <w:numPr>
          <w:ilvl w:val="1"/>
          <w:numId w:val="9"/>
        </w:numPr>
        <w:tabs>
          <w:tab w:pos="1431" w:val="left" w:leader="none"/>
        </w:tabs>
        <w:spacing w:line="240" w:lineRule="auto" w:before="43" w:after="0"/>
        <w:ind w:left="1431" w:right="0" w:hanging="360"/>
        <w:jc w:val="left"/>
        <w:rPr>
          <w:sz w:val="24"/>
        </w:rPr>
      </w:pPr>
      <w:r>
        <w:rPr>
          <w:sz w:val="24"/>
        </w:rPr>
        <w:t>aktivacija</w:t>
      </w:r>
      <w:r>
        <w:rPr>
          <w:spacing w:val="-9"/>
          <w:sz w:val="24"/>
        </w:rPr>
        <w:t> </w:t>
      </w:r>
      <w:r>
        <w:rPr>
          <w:sz w:val="24"/>
        </w:rPr>
        <w:t>općinske</w:t>
      </w:r>
      <w:r>
        <w:rPr>
          <w:spacing w:val="-8"/>
          <w:sz w:val="24"/>
        </w:rPr>
        <w:t> </w:t>
      </w:r>
      <w:r>
        <w:rPr>
          <w:spacing w:val="-2"/>
          <w:sz w:val="24"/>
        </w:rPr>
        <w:t>imovine,</w:t>
      </w:r>
    </w:p>
    <w:p>
      <w:pPr>
        <w:pStyle w:val="ListParagraph"/>
        <w:numPr>
          <w:ilvl w:val="1"/>
          <w:numId w:val="9"/>
        </w:numPr>
        <w:tabs>
          <w:tab w:pos="1431" w:val="left" w:leader="none"/>
        </w:tabs>
        <w:spacing w:line="276" w:lineRule="auto" w:before="43" w:after="0"/>
        <w:ind w:left="1431" w:right="156" w:hanging="360"/>
        <w:jc w:val="left"/>
        <w:rPr>
          <w:sz w:val="24"/>
        </w:rPr>
      </w:pPr>
      <w:r>
        <w:rPr>
          <w:sz w:val="24"/>
        </w:rPr>
        <w:t>provedba</w:t>
      </w:r>
      <w:r>
        <w:rPr>
          <w:spacing w:val="-5"/>
          <w:sz w:val="24"/>
        </w:rPr>
        <w:t> </w:t>
      </w:r>
      <w:r>
        <w:rPr>
          <w:sz w:val="24"/>
        </w:rPr>
        <w:t>aktivnosti</w:t>
      </w:r>
      <w:r>
        <w:rPr>
          <w:spacing w:val="-4"/>
          <w:sz w:val="24"/>
        </w:rPr>
        <w:t> </w:t>
      </w:r>
      <w:r>
        <w:rPr>
          <w:sz w:val="24"/>
        </w:rPr>
        <w:t>i</w:t>
      </w:r>
      <w:r>
        <w:rPr>
          <w:spacing w:val="-7"/>
          <w:sz w:val="24"/>
        </w:rPr>
        <w:t> </w:t>
      </w:r>
      <w:r>
        <w:rPr>
          <w:sz w:val="24"/>
        </w:rPr>
        <w:t>projekata</w:t>
      </w:r>
      <w:r>
        <w:rPr>
          <w:spacing w:val="-5"/>
          <w:sz w:val="24"/>
        </w:rPr>
        <w:t> </w:t>
      </w:r>
      <w:r>
        <w:rPr>
          <w:sz w:val="24"/>
        </w:rPr>
        <w:t>koji</w:t>
      </w:r>
      <w:r>
        <w:rPr>
          <w:spacing w:val="-5"/>
          <w:sz w:val="24"/>
        </w:rPr>
        <w:t> </w:t>
      </w:r>
      <w:r>
        <w:rPr>
          <w:sz w:val="24"/>
        </w:rPr>
        <w:t>utječu</w:t>
      </w:r>
      <w:r>
        <w:rPr>
          <w:spacing w:val="-5"/>
          <w:sz w:val="24"/>
        </w:rPr>
        <w:t> </w:t>
      </w:r>
      <w:r>
        <w:rPr>
          <w:sz w:val="24"/>
        </w:rPr>
        <w:t>na</w:t>
      </w:r>
      <w:r>
        <w:rPr>
          <w:spacing w:val="-4"/>
          <w:sz w:val="24"/>
        </w:rPr>
        <w:t> </w:t>
      </w:r>
      <w:r>
        <w:rPr>
          <w:sz w:val="24"/>
        </w:rPr>
        <w:t>smanjenje</w:t>
      </w:r>
      <w:r>
        <w:rPr>
          <w:spacing w:val="-5"/>
          <w:sz w:val="24"/>
        </w:rPr>
        <w:t> </w:t>
      </w:r>
      <w:r>
        <w:rPr>
          <w:sz w:val="24"/>
        </w:rPr>
        <w:t>troškova</w:t>
      </w:r>
      <w:r>
        <w:rPr>
          <w:spacing w:val="-5"/>
          <w:sz w:val="24"/>
        </w:rPr>
        <w:t> </w:t>
      </w:r>
      <w:r>
        <w:rPr>
          <w:sz w:val="24"/>
        </w:rPr>
        <w:t>korištenja </w:t>
      </w:r>
      <w:r>
        <w:rPr>
          <w:spacing w:val="-2"/>
          <w:sz w:val="24"/>
        </w:rPr>
        <w:t>imovine.</w:t>
      </w:r>
    </w:p>
    <w:p>
      <w:pPr>
        <w:pStyle w:val="BodyText"/>
        <w:spacing w:line="276" w:lineRule="auto" w:before="200"/>
        <w:ind w:left="3" w:right="150" w:firstLine="707"/>
        <w:jc w:val="both"/>
      </w:pPr>
      <w:r>
        <w:rPr/>
        <w:t>U definiranju posebnog cilja „Učinkovito upravljanje nekretninama u vlasništvu Općine“ kreće se od polazišta kako su općinske nekretnine iznimno važan resurs kojim Općina Grožnjan - Grisignana mora efikasno raspolagati u cilju realizacije društvenog, obrazovnog i kulturnog napretka te zaštite za buduće naraštaje. Nekretnine Općine Grožnjan - Grisignana najvažniji su aspekt općinskog kapitala te je s istima potrebno postupati odgovorno od strane svih korisnika upravitelja i imatelja. Sve aktivnosti upravljanja i raspolaganja nekretninama i pokretninama u vlasništvu Općine moraju se odvijati sukladno važećim zakonima i propisima.</w:t>
      </w:r>
    </w:p>
    <w:p>
      <w:pPr>
        <w:pStyle w:val="BodyText"/>
        <w:spacing w:line="276" w:lineRule="auto" w:before="280"/>
        <w:ind w:left="3" w:right="296" w:firstLine="707"/>
        <w:jc w:val="both"/>
      </w:pPr>
      <w:r>
        <w:rPr/>
        <w:t>Segmenti upravljanja i pojavni oblici imovine koje ovaj poseban cilj obuhvaća u Godišnjem planu upravljanja nekretninama i pokretninama u vlasništvu Općine su:</w:t>
      </w:r>
    </w:p>
    <w:p>
      <w:pPr>
        <w:pStyle w:val="ListParagraph"/>
        <w:numPr>
          <w:ilvl w:val="1"/>
          <w:numId w:val="9"/>
        </w:numPr>
        <w:tabs>
          <w:tab w:pos="1421" w:val="left" w:leader="none"/>
        </w:tabs>
        <w:spacing w:line="276" w:lineRule="auto" w:before="279" w:after="0"/>
        <w:ind w:left="1421" w:right="293" w:hanging="360"/>
        <w:jc w:val="both"/>
        <w:rPr>
          <w:sz w:val="24"/>
        </w:rPr>
      </w:pPr>
      <w:r>
        <w:rPr>
          <w:sz w:val="24"/>
        </w:rPr>
        <w:t>upravljanje fondom neaktivnih poslovnih prostora i stanova te održavanje i korištenje objekata i ostalih nekretnina u vlasništvu Republike Hrvatske kojima upravlja i raspolaže jedinica lokalne (regionalne) samouprave,</w:t>
      </w:r>
    </w:p>
    <w:p>
      <w:pPr>
        <w:pStyle w:val="ListParagraph"/>
        <w:numPr>
          <w:ilvl w:val="1"/>
          <w:numId w:val="9"/>
        </w:numPr>
        <w:tabs>
          <w:tab w:pos="1421" w:val="left" w:leader="none"/>
        </w:tabs>
        <w:spacing w:line="276" w:lineRule="auto" w:before="1" w:after="0"/>
        <w:ind w:left="1421" w:right="297" w:hanging="360"/>
        <w:jc w:val="both"/>
        <w:rPr>
          <w:sz w:val="24"/>
        </w:rPr>
      </w:pPr>
      <w:r>
        <w:rPr>
          <w:sz w:val="24"/>
        </w:rPr>
        <w:t>upravljanje nefinancijskom imovinom i to: građevinskim zemljištem i građevinama, posebnim dijelovima nekretnina, na kojima je uspostavljeno vlasništvo Republike Hrvatske; poljoprivrednim zemljištima.</w:t>
      </w:r>
    </w:p>
    <w:p>
      <w:pPr>
        <w:pStyle w:val="ListParagraph"/>
        <w:numPr>
          <w:ilvl w:val="0"/>
          <w:numId w:val="9"/>
        </w:numPr>
        <w:tabs>
          <w:tab w:pos="715" w:val="left" w:leader="none"/>
        </w:tabs>
        <w:spacing w:line="276" w:lineRule="auto" w:before="281" w:after="0"/>
        <w:ind w:left="715" w:right="153" w:hanging="356"/>
        <w:jc w:val="left"/>
        <w:rPr>
          <w:sz w:val="24"/>
        </w:rPr>
      </w:pPr>
      <w:r>
        <w:rPr>
          <w:sz w:val="24"/>
        </w:rPr>
        <w:t>POSEBAN</w:t>
      </w:r>
      <w:r>
        <w:rPr>
          <w:spacing w:val="-10"/>
          <w:sz w:val="24"/>
        </w:rPr>
        <w:t> </w:t>
      </w:r>
      <w:r>
        <w:rPr>
          <w:sz w:val="24"/>
        </w:rPr>
        <w:t>CILJ</w:t>
      </w:r>
      <w:r>
        <w:rPr>
          <w:spacing w:val="-9"/>
          <w:sz w:val="24"/>
        </w:rPr>
        <w:t> </w:t>
      </w:r>
      <w:r>
        <w:rPr>
          <w:sz w:val="24"/>
        </w:rPr>
        <w:t>2.</w:t>
      </w:r>
      <w:r>
        <w:rPr>
          <w:spacing w:val="-10"/>
          <w:sz w:val="24"/>
        </w:rPr>
        <w:t> </w:t>
      </w:r>
      <w:r>
        <w:rPr>
          <w:sz w:val="24"/>
        </w:rPr>
        <w:t>„NORMATIVNO</w:t>
      </w:r>
      <w:r>
        <w:rPr>
          <w:spacing w:val="-9"/>
          <w:sz w:val="24"/>
        </w:rPr>
        <w:t> </w:t>
      </w:r>
      <w:r>
        <w:rPr>
          <w:sz w:val="24"/>
        </w:rPr>
        <w:t>UREĐENJE</w:t>
      </w:r>
      <w:r>
        <w:rPr>
          <w:spacing w:val="-8"/>
          <w:sz w:val="24"/>
        </w:rPr>
        <w:t> </w:t>
      </w:r>
      <w:r>
        <w:rPr>
          <w:sz w:val="24"/>
        </w:rPr>
        <w:t>PODRUČJA</w:t>
      </w:r>
      <w:r>
        <w:rPr>
          <w:spacing w:val="-10"/>
          <w:sz w:val="24"/>
        </w:rPr>
        <w:t> </w:t>
      </w:r>
      <w:r>
        <w:rPr>
          <w:sz w:val="24"/>
        </w:rPr>
        <w:t>UPRAVLJANJA</w:t>
      </w:r>
      <w:r>
        <w:rPr>
          <w:spacing w:val="-10"/>
          <w:sz w:val="24"/>
        </w:rPr>
        <w:t> </w:t>
      </w:r>
      <w:r>
        <w:rPr>
          <w:sz w:val="24"/>
        </w:rPr>
        <w:t>IMOVINOM“ PROVODIT ĆE SE PUTEM SLJEDEĆE MJERE:</w:t>
      </w:r>
    </w:p>
    <w:p>
      <w:pPr>
        <w:pStyle w:val="ListParagraph"/>
        <w:numPr>
          <w:ilvl w:val="1"/>
          <w:numId w:val="9"/>
        </w:numPr>
        <w:tabs>
          <w:tab w:pos="1421" w:val="left" w:leader="none"/>
        </w:tabs>
        <w:spacing w:line="240" w:lineRule="auto" w:before="200" w:after="0"/>
        <w:ind w:left="1421" w:right="0" w:hanging="358"/>
        <w:jc w:val="left"/>
        <w:rPr>
          <w:sz w:val="24"/>
        </w:rPr>
      </w:pPr>
      <w:r>
        <w:rPr>
          <w:sz w:val="24"/>
        </w:rPr>
        <w:t>Priprema,</w:t>
      </w:r>
      <w:r>
        <w:rPr>
          <w:spacing w:val="-7"/>
          <w:sz w:val="24"/>
        </w:rPr>
        <w:t> </w:t>
      </w:r>
      <w:r>
        <w:rPr>
          <w:sz w:val="24"/>
        </w:rPr>
        <w:t>izrada</w:t>
      </w:r>
      <w:r>
        <w:rPr>
          <w:spacing w:val="-7"/>
          <w:sz w:val="24"/>
        </w:rPr>
        <w:t> </w:t>
      </w:r>
      <w:r>
        <w:rPr>
          <w:sz w:val="24"/>
        </w:rPr>
        <w:t>i</w:t>
      </w:r>
      <w:r>
        <w:rPr>
          <w:spacing w:val="-7"/>
          <w:sz w:val="24"/>
        </w:rPr>
        <w:t> </w:t>
      </w:r>
      <w:r>
        <w:rPr>
          <w:sz w:val="24"/>
        </w:rPr>
        <w:t>izvješćivanje</w:t>
      </w:r>
      <w:r>
        <w:rPr>
          <w:spacing w:val="-8"/>
          <w:sz w:val="24"/>
        </w:rPr>
        <w:t> </w:t>
      </w:r>
      <w:r>
        <w:rPr>
          <w:sz w:val="24"/>
        </w:rPr>
        <w:t>o</w:t>
      </w:r>
      <w:r>
        <w:rPr>
          <w:spacing w:val="-7"/>
          <w:sz w:val="24"/>
        </w:rPr>
        <w:t> </w:t>
      </w:r>
      <w:r>
        <w:rPr>
          <w:sz w:val="24"/>
        </w:rPr>
        <w:t>provedbi</w:t>
      </w:r>
      <w:r>
        <w:rPr>
          <w:spacing w:val="-7"/>
          <w:sz w:val="24"/>
        </w:rPr>
        <w:t> </w:t>
      </w:r>
      <w:r>
        <w:rPr>
          <w:sz w:val="24"/>
        </w:rPr>
        <w:t>akata</w:t>
      </w:r>
      <w:r>
        <w:rPr>
          <w:spacing w:val="-7"/>
          <w:sz w:val="24"/>
        </w:rPr>
        <w:t> </w:t>
      </w:r>
      <w:r>
        <w:rPr>
          <w:sz w:val="24"/>
        </w:rPr>
        <w:t>strateškog</w:t>
      </w:r>
      <w:r>
        <w:rPr>
          <w:spacing w:val="-8"/>
          <w:sz w:val="24"/>
        </w:rPr>
        <w:t> </w:t>
      </w:r>
      <w:r>
        <w:rPr>
          <w:spacing w:val="-2"/>
          <w:sz w:val="24"/>
        </w:rPr>
        <w:t>planiranja,</w:t>
      </w:r>
    </w:p>
    <w:p>
      <w:pPr>
        <w:pStyle w:val="ListParagraph"/>
        <w:numPr>
          <w:ilvl w:val="1"/>
          <w:numId w:val="9"/>
        </w:numPr>
        <w:tabs>
          <w:tab w:pos="1421" w:val="left" w:leader="none"/>
        </w:tabs>
        <w:spacing w:line="276" w:lineRule="auto" w:before="42" w:after="0"/>
        <w:ind w:left="1421" w:right="152" w:hanging="358"/>
        <w:jc w:val="left"/>
        <w:rPr>
          <w:sz w:val="24"/>
        </w:rPr>
      </w:pPr>
      <w:r>
        <w:rPr>
          <w:sz w:val="24"/>
        </w:rPr>
        <w:t>Donošenje</w:t>
      </w:r>
      <w:r>
        <w:rPr>
          <w:spacing w:val="80"/>
          <w:sz w:val="24"/>
        </w:rPr>
        <w:t> </w:t>
      </w:r>
      <w:r>
        <w:rPr>
          <w:sz w:val="24"/>
        </w:rPr>
        <w:t>općih</w:t>
      </w:r>
      <w:r>
        <w:rPr>
          <w:spacing w:val="80"/>
          <w:sz w:val="24"/>
        </w:rPr>
        <w:t> </w:t>
      </w:r>
      <w:r>
        <w:rPr>
          <w:sz w:val="24"/>
        </w:rPr>
        <w:t>akata</w:t>
      </w:r>
      <w:r>
        <w:rPr>
          <w:spacing w:val="80"/>
          <w:sz w:val="24"/>
        </w:rPr>
        <w:t> </w:t>
      </w:r>
      <w:r>
        <w:rPr>
          <w:sz w:val="24"/>
        </w:rPr>
        <w:t>o</w:t>
      </w:r>
      <w:r>
        <w:rPr>
          <w:spacing w:val="80"/>
          <w:sz w:val="24"/>
        </w:rPr>
        <w:t> </w:t>
      </w:r>
      <w:r>
        <w:rPr>
          <w:sz w:val="24"/>
        </w:rPr>
        <w:t>upravljanju</w:t>
      </w:r>
      <w:r>
        <w:rPr>
          <w:spacing w:val="80"/>
          <w:sz w:val="24"/>
        </w:rPr>
        <w:t> </w:t>
      </w:r>
      <w:r>
        <w:rPr>
          <w:sz w:val="24"/>
        </w:rPr>
        <w:t>nekretninama</w:t>
      </w:r>
      <w:r>
        <w:rPr>
          <w:spacing w:val="80"/>
          <w:sz w:val="24"/>
        </w:rPr>
        <w:t> </w:t>
      </w:r>
      <w:r>
        <w:rPr>
          <w:sz w:val="24"/>
        </w:rPr>
        <w:t>i</w:t>
      </w:r>
      <w:r>
        <w:rPr>
          <w:spacing w:val="80"/>
          <w:sz w:val="24"/>
        </w:rPr>
        <w:t> </w:t>
      </w:r>
      <w:r>
        <w:rPr>
          <w:sz w:val="24"/>
        </w:rPr>
        <w:t>pokretninama</w:t>
      </w:r>
      <w:r>
        <w:rPr>
          <w:spacing w:val="80"/>
          <w:sz w:val="24"/>
        </w:rPr>
        <w:t> </w:t>
      </w:r>
      <w:r>
        <w:rPr>
          <w:sz w:val="24"/>
        </w:rPr>
        <w:t>u vlasništvu Općine u skladu s važećim propisima.</w:t>
      </w:r>
    </w:p>
    <w:p>
      <w:pPr>
        <w:pStyle w:val="BodyText"/>
        <w:spacing w:line="276" w:lineRule="auto" w:before="200"/>
        <w:ind w:left="3" w:right="293" w:firstLine="566"/>
        <w:jc w:val="both"/>
      </w:pPr>
      <w:r>
        <w:rPr/>
        <w:t>U</w:t>
      </w:r>
      <w:r>
        <w:rPr>
          <w:spacing w:val="-11"/>
        </w:rPr>
        <w:t> </w:t>
      </w:r>
      <w:r>
        <w:rPr/>
        <w:t>definiranju</w:t>
      </w:r>
      <w:r>
        <w:rPr>
          <w:spacing w:val="-11"/>
        </w:rPr>
        <w:t> </w:t>
      </w:r>
      <w:r>
        <w:rPr/>
        <w:t>posebnog</w:t>
      </w:r>
      <w:r>
        <w:rPr>
          <w:spacing w:val="-14"/>
        </w:rPr>
        <w:t> </w:t>
      </w:r>
      <w:r>
        <w:rPr/>
        <w:t>cilja</w:t>
      </w:r>
      <w:r>
        <w:rPr>
          <w:spacing w:val="-10"/>
        </w:rPr>
        <w:t> </w:t>
      </w:r>
      <w:r>
        <w:rPr/>
        <w:t>2.</w:t>
      </w:r>
      <w:r>
        <w:rPr>
          <w:spacing w:val="-11"/>
        </w:rPr>
        <w:t> </w:t>
      </w:r>
      <w:r>
        <w:rPr/>
        <w:t>„Priprema,</w:t>
      </w:r>
      <w:r>
        <w:rPr>
          <w:spacing w:val="-10"/>
        </w:rPr>
        <w:t> </w:t>
      </w:r>
      <w:r>
        <w:rPr/>
        <w:t>realizacija</w:t>
      </w:r>
      <w:r>
        <w:rPr>
          <w:spacing w:val="-11"/>
        </w:rPr>
        <w:t> </w:t>
      </w:r>
      <w:r>
        <w:rPr/>
        <w:t>i</w:t>
      </w:r>
      <w:r>
        <w:rPr>
          <w:spacing w:val="-11"/>
        </w:rPr>
        <w:t> </w:t>
      </w:r>
      <w:r>
        <w:rPr/>
        <w:t>izvještavanje</w:t>
      </w:r>
      <w:r>
        <w:rPr>
          <w:spacing w:val="-11"/>
        </w:rPr>
        <w:t> </w:t>
      </w:r>
      <w:r>
        <w:rPr/>
        <w:t>o</w:t>
      </w:r>
      <w:r>
        <w:rPr>
          <w:spacing w:val="-11"/>
        </w:rPr>
        <w:t> </w:t>
      </w:r>
      <w:r>
        <w:rPr/>
        <w:t>primjeni</w:t>
      </w:r>
      <w:r>
        <w:rPr>
          <w:spacing w:val="-11"/>
        </w:rPr>
        <w:t> </w:t>
      </w:r>
      <w:r>
        <w:rPr/>
        <w:t>akata strateškog planiranja“ te „Donošenje općih akata o upravljanju nekretninama i pokretninama u skladu s važećim propisima“ polazi se od potrebe za unaprjeđenjem okvira strateškog planiranja u svrhu učinkovitog upravljanje nekretninama i pokretninama u vlasništvu Općine.</w:t>
      </w:r>
    </w:p>
    <w:p>
      <w:pPr>
        <w:pStyle w:val="BodyText"/>
        <w:spacing w:after="0" w:line="276" w:lineRule="auto"/>
        <w:jc w:val="both"/>
        <w:sectPr>
          <w:pgSz w:w="11920" w:h="16840"/>
          <w:pgMar w:header="0" w:footer="735" w:top="1060" w:bottom="920" w:left="1417" w:right="1133"/>
        </w:sectPr>
      </w:pPr>
    </w:p>
    <w:p>
      <w:pPr>
        <w:pStyle w:val="BodyText"/>
        <w:spacing w:before="75"/>
        <w:ind w:left="711"/>
      </w:pPr>
      <w:r>
        <w:rPr/>
        <w:t>Područja</w:t>
      </w:r>
      <w:r>
        <w:rPr>
          <w:spacing w:val="73"/>
          <w:w w:val="150"/>
        </w:rPr>
        <w:t> </w:t>
      </w:r>
      <w:r>
        <w:rPr/>
        <w:t>upravljanja</w:t>
      </w:r>
      <w:r>
        <w:rPr>
          <w:spacing w:val="73"/>
          <w:w w:val="150"/>
        </w:rPr>
        <w:t> </w:t>
      </w:r>
      <w:r>
        <w:rPr/>
        <w:t>koja</w:t>
      </w:r>
      <w:r>
        <w:rPr>
          <w:spacing w:val="76"/>
          <w:w w:val="150"/>
        </w:rPr>
        <w:t> </w:t>
      </w:r>
      <w:r>
        <w:rPr/>
        <w:t>ovaj</w:t>
      </w:r>
      <w:r>
        <w:rPr>
          <w:spacing w:val="75"/>
          <w:w w:val="150"/>
        </w:rPr>
        <w:t> </w:t>
      </w:r>
      <w:r>
        <w:rPr/>
        <w:t>poseban</w:t>
      </w:r>
      <w:r>
        <w:rPr>
          <w:spacing w:val="76"/>
          <w:w w:val="150"/>
        </w:rPr>
        <w:t> </w:t>
      </w:r>
      <w:r>
        <w:rPr/>
        <w:t>cilj</w:t>
      </w:r>
      <w:r>
        <w:rPr>
          <w:spacing w:val="76"/>
          <w:w w:val="150"/>
        </w:rPr>
        <w:t> </w:t>
      </w:r>
      <w:r>
        <w:rPr/>
        <w:t>obuhvaća</w:t>
      </w:r>
      <w:r>
        <w:rPr>
          <w:spacing w:val="76"/>
          <w:w w:val="150"/>
        </w:rPr>
        <w:t> </w:t>
      </w:r>
      <w:r>
        <w:rPr/>
        <w:t>u</w:t>
      </w:r>
      <w:r>
        <w:rPr>
          <w:spacing w:val="75"/>
          <w:w w:val="150"/>
        </w:rPr>
        <w:t> </w:t>
      </w:r>
      <w:r>
        <w:rPr/>
        <w:t>Godišnjem</w:t>
      </w:r>
      <w:r>
        <w:rPr>
          <w:spacing w:val="76"/>
          <w:w w:val="150"/>
        </w:rPr>
        <w:t> </w:t>
      </w:r>
      <w:r>
        <w:rPr>
          <w:spacing w:val="-2"/>
        </w:rPr>
        <w:t>planu</w:t>
      </w:r>
    </w:p>
    <w:p>
      <w:pPr>
        <w:pStyle w:val="BodyText"/>
        <w:spacing w:before="40"/>
        <w:ind w:left="3"/>
      </w:pPr>
      <w:r>
        <w:rPr/>
        <w:t>upravljanja</w:t>
      </w:r>
      <w:r>
        <w:rPr>
          <w:spacing w:val="-8"/>
        </w:rPr>
        <w:t> </w:t>
      </w:r>
      <w:r>
        <w:rPr/>
        <w:t>nekretninama</w:t>
      </w:r>
      <w:r>
        <w:rPr>
          <w:spacing w:val="-8"/>
        </w:rPr>
        <w:t> </w:t>
      </w:r>
      <w:r>
        <w:rPr/>
        <w:t>i</w:t>
      </w:r>
      <w:r>
        <w:rPr>
          <w:spacing w:val="-8"/>
        </w:rPr>
        <w:t> </w:t>
      </w:r>
      <w:r>
        <w:rPr/>
        <w:t>pokretninama</w:t>
      </w:r>
      <w:r>
        <w:rPr>
          <w:spacing w:val="-8"/>
        </w:rPr>
        <w:t> </w:t>
      </w:r>
      <w:r>
        <w:rPr/>
        <w:t>u</w:t>
      </w:r>
      <w:r>
        <w:rPr>
          <w:spacing w:val="-9"/>
        </w:rPr>
        <w:t> </w:t>
      </w:r>
      <w:r>
        <w:rPr/>
        <w:t>vlasništvu</w:t>
      </w:r>
      <w:r>
        <w:rPr>
          <w:spacing w:val="-8"/>
        </w:rPr>
        <w:t> </w:t>
      </w:r>
      <w:r>
        <w:rPr/>
        <w:t>Općine</w:t>
      </w:r>
      <w:r>
        <w:rPr>
          <w:spacing w:val="-5"/>
        </w:rPr>
        <w:t> je:</w:t>
      </w:r>
    </w:p>
    <w:p>
      <w:pPr>
        <w:pStyle w:val="BodyText"/>
        <w:spacing w:before="42"/>
      </w:pPr>
    </w:p>
    <w:p>
      <w:pPr>
        <w:pStyle w:val="ListParagraph"/>
        <w:numPr>
          <w:ilvl w:val="1"/>
          <w:numId w:val="9"/>
        </w:numPr>
        <w:tabs>
          <w:tab w:pos="1431" w:val="left" w:leader="none"/>
        </w:tabs>
        <w:spacing w:line="276" w:lineRule="auto" w:before="1" w:after="0"/>
        <w:ind w:left="1431" w:right="296" w:hanging="360"/>
        <w:jc w:val="left"/>
        <w:rPr>
          <w:sz w:val="24"/>
        </w:rPr>
      </w:pPr>
      <w:r>
        <w:rPr>
          <w:sz w:val="24"/>
        </w:rPr>
        <w:t>usvajanje</w:t>
      </w:r>
      <w:r>
        <w:rPr>
          <w:spacing w:val="40"/>
          <w:sz w:val="24"/>
        </w:rPr>
        <w:t> </w:t>
      </w:r>
      <w:r>
        <w:rPr>
          <w:sz w:val="24"/>
        </w:rPr>
        <w:t>Godišnjeg</w:t>
      </w:r>
      <w:r>
        <w:rPr>
          <w:spacing w:val="40"/>
          <w:sz w:val="24"/>
        </w:rPr>
        <w:t> </w:t>
      </w:r>
      <w:r>
        <w:rPr>
          <w:sz w:val="24"/>
        </w:rPr>
        <w:t>plana</w:t>
      </w:r>
      <w:r>
        <w:rPr>
          <w:spacing w:val="40"/>
          <w:sz w:val="24"/>
        </w:rPr>
        <w:t> </w:t>
      </w:r>
      <w:r>
        <w:rPr>
          <w:sz w:val="24"/>
        </w:rPr>
        <w:t>upravljanja</w:t>
      </w:r>
      <w:r>
        <w:rPr>
          <w:spacing w:val="40"/>
          <w:sz w:val="24"/>
        </w:rPr>
        <w:t> </w:t>
      </w:r>
      <w:r>
        <w:rPr>
          <w:sz w:val="24"/>
        </w:rPr>
        <w:t>nekretninama</w:t>
      </w:r>
      <w:r>
        <w:rPr>
          <w:spacing w:val="40"/>
          <w:sz w:val="24"/>
        </w:rPr>
        <w:t> </w:t>
      </w:r>
      <w:r>
        <w:rPr>
          <w:sz w:val="24"/>
        </w:rPr>
        <w:t>i</w:t>
      </w:r>
      <w:r>
        <w:rPr>
          <w:spacing w:val="40"/>
          <w:sz w:val="24"/>
        </w:rPr>
        <w:t> </w:t>
      </w:r>
      <w:r>
        <w:rPr>
          <w:sz w:val="24"/>
        </w:rPr>
        <w:t>pokretninama</w:t>
      </w:r>
      <w:r>
        <w:rPr>
          <w:spacing w:val="40"/>
          <w:sz w:val="24"/>
        </w:rPr>
        <w:t> </w:t>
      </w:r>
      <w:r>
        <w:rPr>
          <w:sz w:val="24"/>
        </w:rPr>
        <w:t>u vlasništvu Općine,</w:t>
      </w:r>
    </w:p>
    <w:p>
      <w:pPr>
        <w:pStyle w:val="ListParagraph"/>
        <w:numPr>
          <w:ilvl w:val="1"/>
          <w:numId w:val="9"/>
        </w:numPr>
        <w:tabs>
          <w:tab w:pos="1431" w:val="left" w:leader="none"/>
          <w:tab w:pos="2673" w:val="left" w:leader="none"/>
          <w:tab w:pos="3927" w:val="left" w:leader="none"/>
          <w:tab w:pos="5364" w:val="left" w:leader="none"/>
          <w:tab w:pos="5704" w:val="left" w:leader="none"/>
          <w:tab w:pos="7295" w:val="left" w:leader="none"/>
          <w:tab w:pos="9008" w:val="left" w:leader="none"/>
        </w:tabs>
        <w:spacing w:line="280" w:lineRule="exact" w:before="0" w:after="0"/>
        <w:ind w:left="1431" w:right="0" w:hanging="360"/>
        <w:jc w:val="left"/>
        <w:rPr>
          <w:sz w:val="24"/>
        </w:rPr>
      </w:pPr>
      <w:r>
        <w:rPr>
          <w:spacing w:val="-2"/>
          <w:sz w:val="24"/>
        </w:rPr>
        <w:t>usvajanje</w:t>
      </w:r>
      <w:r>
        <w:rPr>
          <w:sz w:val="24"/>
        </w:rPr>
        <w:tab/>
      </w:r>
      <w:r>
        <w:rPr>
          <w:spacing w:val="-2"/>
          <w:sz w:val="24"/>
        </w:rPr>
        <w:t>Strategije</w:t>
      </w:r>
      <w:r>
        <w:rPr>
          <w:sz w:val="24"/>
        </w:rPr>
        <w:tab/>
      </w:r>
      <w:r>
        <w:rPr>
          <w:spacing w:val="-2"/>
          <w:sz w:val="24"/>
        </w:rPr>
        <w:t>upravljanja</w:t>
      </w:r>
      <w:r>
        <w:rPr>
          <w:sz w:val="24"/>
        </w:rPr>
        <w:tab/>
      </w:r>
      <w:r>
        <w:rPr>
          <w:spacing w:val="-10"/>
          <w:sz w:val="24"/>
        </w:rPr>
        <w:t>i</w:t>
      </w:r>
      <w:r>
        <w:rPr>
          <w:sz w:val="24"/>
        </w:rPr>
        <w:tab/>
      </w:r>
      <w:r>
        <w:rPr>
          <w:spacing w:val="-2"/>
          <w:sz w:val="24"/>
        </w:rPr>
        <w:t>raspolaganja</w:t>
      </w:r>
      <w:r>
        <w:rPr>
          <w:sz w:val="24"/>
        </w:rPr>
        <w:tab/>
      </w:r>
      <w:r>
        <w:rPr>
          <w:spacing w:val="-2"/>
          <w:sz w:val="24"/>
        </w:rPr>
        <w:t>nekretninama</w:t>
      </w:r>
      <w:r>
        <w:rPr>
          <w:sz w:val="24"/>
        </w:rPr>
        <w:tab/>
      </w:r>
      <w:r>
        <w:rPr>
          <w:spacing w:val="-10"/>
          <w:sz w:val="24"/>
        </w:rPr>
        <w:t>i</w:t>
      </w:r>
    </w:p>
    <w:p>
      <w:pPr>
        <w:pStyle w:val="BodyText"/>
        <w:spacing w:before="42"/>
        <w:ind w:left="1431"/>
      </w:pPr>
      <w:r>
        <w:rPr/>
        <w:t>pokretninama</w:t>
      </w:r>
      <w:r>
        <w:rPr>
          <w:spacing w:val="-9"/>
        </w:rPr>
        <w:t> </w:t>
      </w:r>
      <w:r>
        <w:rPr/>
        <w:t>u</w:t>
      </w:r>
      <w:r>
        <w:rPr>
          <w:spacing w:val="-8"/>
        </w:rPr>
        <w:t> </w:t>
      </w:r>
      <w:r>
        <w:rPr/>
        <w:t>vlasništvu</w:t>
      </w:r>
      <w:r>
        <w:rPr>
          <w:spacing w:val="-9"/>
        </w:rPr>
        <w:t> </w:t>
      </w:r>
      <w:r>
        <w:rPr>
          <w:spacing w:val="-2"/>
        </w:rPr>
        <w:t>Općine,</w:t>
      </w:r>
    </w:p>
    <w:p>
      <w:pPr>
        <w:pStyle w:val="ListParagraph"/>
        <w:numPr>
          <w:ilvl w:val="1"/>
          <w:numId w:val="9"/>
        </w:numPr>
        <w:tabs>
          <w:tab w:pos="1431" w:val="left" w:leader="none"/>
        </w:tabs>
        <w:spacing w:line="276" w:lineRule="auto" w:before="43" w:after="0"/>
        <w:ind w:left="1431" w:right="296" w:hanging="356"/>
        <w:jc w:val="left"/>
        <w:rPr>
          <w:sz w:val="24"/>
        </w:rPr>
      </w:pPr>
      <w:r>
        <w:rPr>
          <w:sz w:val="24"/>
        </w:rPr>
        <w:t>usvajanje</w:t>
      </w:r>
      <w:r>
        <w:rPr>
          <w:spacing w:val="80"/>
          <w:sz w:val="24"/>
        </w:rPr>
        <w:t> </w:t>
      </w:r>
      <w:r>
        <w:rPr>
          <w:sz w:val="24"/>
        </w:rPr>
        <w:t>ostalih</w:t>
      </w:r>
      <w:r>
        <w:rPr>
          <w:spacing w:val="80"/>
          <w:sz w:val="24"/>
        </w:rPr>
        <w:t> </w:t>
      </w:r>
      <w:r>
        <w:rPr>
          <w:sz w:val="24"/>
        </w:rPr>
        <w:t>akata</w:t>
      </w:r>
      <w:r>
        <w:rPr>
          <w:spacing w:val="80"/>
          <w:sz w:val="24"/>
        </w:rPr>
        <w:t> </w:t>
      </w:r>
      <w:r>
        <w:rPr>
          <w:sz w:val="24"/>
        </w:rPr>
        <w:t>upravljanja</w:t>
      </w:r>
      <w:r>
        <w:rPr>
          <w:spacing w:val="80"/>
          <w:sz w:val="24"/>
        </w:rPr>
        <w:t> </w:t>
      </w:r>
      <w:r>
        <w:rPr>
          <w:sz w:val="24"/>
        </w:rPr>
        <w:t>nekretninama</w:t>
      </w:r>
      <w:r>
        <w:rPr>
          <w:spacing w:val="80"/>
          <w:sz w:val="24"/>
        </w:rPr>
        <w:t> </w:t>
      </w:r>
      <w:r>
        <w:rPr>
          <w:sz w:val="24"/>
        </w:rPr>
        <w:t>i</w:t>
      </w:r>
      <w:r>
        <w:rPr>
          <w:spacing w:val="80"/>
          <w:sz w:val="24"/>
        </w:rPr>
        <w:t> </w:t>
      </w:r>
      <w:r>
        <w:rPr>
          <w:sz w:val="24"/>
        </w:rPr>
        <w:t>pokretninama</w:t>
      </w:r>
      <w:r>
        <w:rPr>
          <w:spacing w:val="80"/>
          <w:sz w:val="24"/>
        </w:rPr>
        <w:t> </w:t>
      </w:r>
      <w:r>
        <w:rPr>
          <w:sz w:val="24"/>
        </w:rPr>
        <w:t>u vlasništvu Općine.</w:t>
      </w:r>
    </w:p>
    <w:p>
      <w:pPr>
        <w:pStyle w:val="BodyText"/>
      </w:pPr>
    </w:p>
    <w:p>
      <w:pPr>
        <w:pStyle w:val="ListParagraph"/>
        <w:numPr>
          <w:ilvl w:val="0"/>
          <w:numId w:val="10"/>
        </w:numPr>
        <w:tabs>
          <w:tab w:pos="430" w:val="left" w:leader="none"/>
        </w:tabs>
        <w:spacing w:line="240" w:lineRule="auto" w:before="0" w:after="0"/>
        <w:ind w:left="430" w:right="296" w:hanging="360"/>
        <w:jc w:val="both"/>
        <w:rPr>
          <w:sz w:val="24"/>
        </w:rPr>
      </w:pPr>
      <w:r>
        <w:rPr>
          <w:sz w:val="24"/>
        </w:rPr>
        <w:t>POSEBAN CILJ 3. „VOĐENJE, RAZVOJ I UNAPRJEĐENJE SVEOBUHVATNE INTERNE EVIDENCIJE</w:t>
      </w:r>
      <w:r>
        <w:rPr>
          <w:spacing w:val="-2"/>
          <w:sz w:val="24"/>
        </w:rPr>
        <w:t> </w:t>
      </w:r>
      <w:r>
        <w:rPr>
          <w:sz w:val="24"/>
        </w:rPr>
        <w:t>POJAVNIH</w:t>
      </w:r>
      <w:r>
        <w:rPr>
          <w:spacing w:val="-3"/>
          <w:sz w:val="24"/>
        </w:rPr>
        <w:t> </w:t>
      </w:r>
      <w:r>
        <w:rPr>
          <w:sz w:val="24"/>
        </w:rPr>
        <w:t>OBLIKA</w:t>
      </w:r>
      <w:r>
        <w:rPr>
          <w:spacing w:val="-4"/>
          <w:sz w:val="24"/>
        </w:rPr>
        <w:t> </w:t>
      </w:r>
      <w:r>
        <w:rPr>
          <w:sz w:val="24"/>
        </w:rPr>
        <w:t>IMOVINE</w:t>
      </w:r>
      <w:r>
        <w:rPr>
          <w:spacing w:val="-3"/>
          <w:sz w:val="24"/>
        </w:rPr>
        <w:t> </w:t>
      </w:r>
      <w:r>
        <w:rPr>
          <w:sz w:val="24"/>
        </w:rPr>
        <w:t>KOJOM</w:t>
      </w:r>
      <w:r>
        <w:rPr>
          <w:spacing w:val="-3"/>
          <w:sz w:val="24"/>
        </w:rPr>
        <w:t> </w:t>
      </w:r>
      <w:r>
        <w:rPr>
          <w:sz w:val="24"/>
        </w:rPr>
        <w:t>UPRAVLJA</w:t>
      </w:r>
      <w:r>
        <w:rPr>
          <w:spacing w:val="-4"/>
          <w:sz w:val="24"/>
        </w:rPr>
        <w:t> </w:t>
      </w:r>
      <w:r>
        <w:rPr>
          <w:sz w:val="24"/>
        </w:rPr>
        <w:t>OPĆINA“</w:t>
      </w:r>
      <w:r>
        <w:rPr>
          <w:spacing w:val="-3"/>
          <w:sz w:val="24"/>
        </w:rPr>
        <w:t> </w:t>
      </w:r>
      <w:r>
        <w:rPr>
          <w:sz w:val="24"/>
        </w:rPr>
        <w:t>PROVODIT</w:t>
      </w:r>
      <w:r>
        <w:rPr>
          <w:spacing w:val="-5"/>
          <w:sz w:val="24"/>
        </w:rPr>
        <w:t> </w:t>
      </w:r>
      <w:r>
        <w:rPr>
          <w:sz w:val="24"/>
        </w:rPr>
        <w:t>ĆE SE PUTEM SLJEDEĆIH MJERA:</w:t>
      </w:r>
    </w:p>
    <w:p>
      <w:pPr>
        <w:pStyle w:val="BodyText"/>
        <w:tabs>
          <w:tab w:pos="1071" w:val="left" w:leader="none"/>
        </w:tabs>
        <w:spacing w:before="280"/>
        <w:ind w:left="1071" w:right="301" w:hanging="360"/>
      </w:pPr>
      <w:r>
        <w:rPr>
          <w:rFonts w:ascii="Times New Roman" w:hAnsi="Times New Roman"/>
          <w:spacing w:val="-10"/>
        </w:rPr>
        <w:t>-</w:t>
      </w:r>
      <w:r>
        <w:rPr>
          <w:rFonts w:ascii="Times New Roman" w:hAnsi="Times New Roman"/>
        </w:rPr>
        <w:tab/>
      </w:r>
      <w:r>
        <w:rPr/>
        <w:t>Vođenje</w:t>
      </w:r>
      <w:r>
        <w:rPr>
          <w:spacing w:val="40"/>
        </w:rPr>
        <w:t> </w:t>
      </w:r>
      <w:r>
        <w:rPr/>
        <w:t>informacijskog</w:t>
      </w:r>
      <w:r>
        <w:rPr>
          <w:spacing w:val="40"/>
        </w:rPr>
        <w:t> </w:t>
      </w:r>
      <w:r>
        <w:rPr/>
        <w:t>sustava</w:t>
      </w:r>
      <w:r>
        <w:rPr>
          <w:spacing w:val="40"/>
        </w:rPr>
        <w:t> </w:t>
      </w:r>
      <w:r>
        <w:rPr/>
        <w:t>–</w:t>
      </w:r>
      <w:r>
        <w:rPr>
          <w:spacing w:val="40"/>
        </w:rPr>
        <w:t> </w:t>
      </w:r>
      <w:r>
        <w:rPr/>
        <w:t>Registra</w:t>
      </w:r>
      <w:r>
        <w:rPr>
          <w:spacing w:val="40"/>
        </w:rPr>
        <w:t> </w:t>
      </w:r>
      <w:r>
        <w:rPr/>
        <w:t>nekretnina</w:t>
      </w:r>
      <w:r>
        <w:rPr>
          <w:spacing w:val="40"/>
        </w:rPr>
        <w:t> </w:t>
      </w:r>
      <w:r>
        <w:rPr/>
        <w:t>Općine</w:t>
      </w:r>
      <w:r>
        <w:rPr>
          <w:spacing w:val="40"/>
        </w:rPr>
        <w:t> </w:t>
      </w:r>
      <w:r>
        <w:rPr/>
        <w:t>Grožnjan</w:t>
      </w:r>
      <w:r>
        <w:rPr>
          <w:spacing w:val="40"/>
        </w:rPr>
        <w:t> </w:t>
      </w:r>
      <w:r>
        <w:rPr/>
        <w:t>-</w:t>
      </w:r>
      <w:r>
        <w:rPr>
          <w:spacing w:val="80"/>
        </w:rPr>
        <w:t> </w:t>
      </w:r>
      <w:r>
        <w:rPr>
          <w:spacing w:val="-2"/>
        </w:rPr>
        <w:t>Grisignana</w:t>
      </w:r>
    </w:p>
    <w:p>
      <w:pPr>
        <w:pStyle w:val="BodyText"/>
        <w:spacing w:line="276" w:lineRule="auto" w:before="280"/>
        <w:ind w:left="3" w:right="293" w:firstLine="707"/>
        <w:jc w:val="both"/>
      </w:pPr>
      <w:r>
        <w:rPr/>
        <w:t>U definiranju posebnog cilja „Vođenje informacijskog sustava – Registra nekretnina Općine Grožnjan - Grisignana“ interna evidencija imovine omogućava sveobuhvatnost autentičnih i redovito ažuriranih pravnih, fizičkih, ekonomskih i financijskih podataka o imovini. Interna evidencija imovine kao upravljački sustav koji omogućava</w:t>
      </w:r>
      <w:r>
        <w:rPr>
          <w:spacing w:val="-5"/>
        </w:rPr>
        <w:t> </w:t>
      </w:r>
      <w:r>
        <w:rPr/>
        <w:t>kvalitetno</w:t>
      </w:r>
      <w:r>
        <w:rPr>
          <w:spacing w:val="-8"/>
        </w:rPr>
        <w:t> </w:t>
      </w:r>
      <w:r>
        <w:rPr/>
        <w:t>i</w:t>
      </w:r>
      <w:r>
        <w:rPr>
          <w:spacing w:val="-5"/>
        </w:rPr>
        <w:t> </w:t>
      </w:r>
      <w:r>
        <w:rPr/>
        <w:t>razvidno</w:t>
      </w:r>
      <w:r>
        <w:rPr>
          <w:spacing w:val="-7"/>
        </w:rPr>
        <w:t> </w:t>
      </w:r>
      <w:r>
        <w:rPr/>
        <w:t>donošenje</w:t>
      </w:r>
      <w:r>
        <w:rPr>
          <w:spacing w:val="-7"/>
        </w:rPr>
        <w:t> </w:t>
      </w:r>
      <w:r>
        <w:rPr/>
        <w:t>odluka</w:t>
      </w:r>
      <w:r>
        <w:rPr>
          <w:spacing w:val="-7"/>
        </w:rPr>
        <w:t> </w:t>
      </w:r>
      <w:r>
        <w:rPr/>
        <w:t>o</w:t>
      </w:r>
      <w:r>
        <w:rPr>
          <w:spacing w:val="-8"/>
        </w:rPr>
        <w:t> </w:t>
      </w:r>
      <w:r>
        <w:rPr/>
        <w:t>načinima</w:t>
      </w:r>
      <w:r>
        <w:rPr>
          <w:spacing w:val="-7"/>
        </w:rPr>
        <w:t> </w:t>
      </w:r>
      <w:r>
        <w:rPr/>
        <w:t>upravljanja</w:t>
      </w:r>
      <w:r>
        <w:rPr>
          <w:spacing w:val="-3"/>
        </w:rPr>
        <w:t> </w:t>
      </w:r>
      <w:r>
        <w:rPr/>
        <w:t>nekretninama i pokretninama kojom upravlja Općina Grožnjan - Grisignana, Internetska dostupnost i transparentnost</w:t>
      </w:r>
      <w:r>
        <w:rPr>
          <w:spacing w:val="-5"/>
        </w:rPr>
        <w:t> </w:t>
      </w:r>
      <w:r>
        <w:rPr/>
        <w:t>u</w:t>
      </w:r>
      <w:r>
        <w:rPr>
          <w:spacing w:val="-5"/>
        </w:rPr>
        <w:t> </w:t>
      </w:r>
      <w:r>
        <w:rPr/>
        <w:t>upravljanju</w:t>
      </w:r>
      <w:r>
        <w:rPr>
          <w:spacing w:val="-4"/>
        </w:rPr>
        <w:t> </w:t>
      </w:r>
      <w:r>
        <w:rPr/>
        <w:t>nekretninama</w:t>
      </w:r>
      <w:r>
        <w:rPr>
          <w:spacing w:val="-5"/>
        </w:rPr>
        <w:t> </w:t>
      </w:r>
      <w:r>
        <w:rPr/>
        <w:t>i</w:t>
      </w:r>
      <w:r>
        <w:rPr>
          <w:spacing w:val="-6"/>
        </w:rPr>
        <w:t> </w:t>
      </w:r>
      <w:r>
        <w:rPr/>
        <w:t>pokretninama</w:t>
      </w:r>
      <w:r>
        <w:rPr>
          <w:spacing w:val="-3"/>
        </w:rPr>
        <w:t> </w:t>
      </w:r>
      <w:r>
        <w:rPr/>
        <w:t>te</w:t>
      </w:r>
      <w:r>
        <w:rPr>
          <w:spacing w:val="-4"/>
        </w:rPr>
        <w:t> </w:t>
      </w:r>
      <w:r>
        <w:rPr/>
        <w:t>Javnom</w:t>
      </w:r>
      <w:r>
        <w:rPr>
          <w:spacing w:val="-5"/>
        </w:rPr>
        <w:t> </w:t>
      </w:r>
      <w:r>
        <w:rPr/>
        <w:t>objavom</w:t>
      </w:r>
      <w:r>
        <w:rPr>
          <w:spacing w:val="-5"/>
        </w:rPr>
        <w:t> </w:t>
      </w:r>
      <w:r>
        <w:rPr/>
        <w:t>ostvarit će se bolji nadzor nad stanjem imovine kojom Općina raspolaže.</w:t>
      </w:r>
    </w:p>
    <w:p>
      <w:pPr>
        <w:pStyle w:val="BodyText"/>
        <w:spacing w:line="276" w:lineRule="auto" w:before="200"/>
        <w:ind w:left="3" w:right="292" w:firstLine="566"/>
        <w:jc w:val="both"/>
      </w:pPr>
      <w:r>
        <w:rPr/>
        <w:t>Danom</w:t>
      </w:r>
      <w:r>
        <w:rPr>
          <w:spacing w:val="-14"/>
        </w:rPr>
        <w:t> </w:t>
      </w:r>
      <w:r>
        <w:rPr/>
        <w:t>stupanja</w:t>
      </w:r>
      <w:r>
        <w:rPr>
          <w:spacing w:val="-13"/>
        </w:rPr>
        <w:t> </w:t>
      </w:r>
      <w:r>
        <w:rPr/>
        <w:t>na</w:t>
      </w:r>
      <w:r>
        <w:rPr>
          <w:spacing w:val="-13"/>
        </w:rPr>
        <w:t> </w:t>
      </w:r>
      <w:r>
        <w:rPr/>
        <w:t>snagu</w:t>
      </w:r>
      <w:r>
        <w:rPr>
          <w:spacing w:val="-13"/>
        </w:rPr>
        <w:t> </w:t>
      </w:r>
      <w:r>
        <w:rPr/>
        <w:t>Zakona</w:t>
      </w:r>
      <w:r>
        <w:rPr>
          <w:spacing w:val="-14"/>
        </w:rPr>
        <w:t> </w:t>
      </w:r>
      <w:r>
        <w:rPr/>
        <w:t>o</w:t>
      </w:r>
      <w:r>
        <w:rPr>
          <w:spacing w:val="-13"/>
        </w:rPr>
        <w:t> </w:t>
      </w:r>
      <w:r>
        <w:rPr/>
        <w:t>Središnjem</w:t>
      </w:r>
      <w:r>
        <w:rPr>
          <w:spacing w:val="-13"/>
        </w:rPr>
        <w:t> </w:t>
      </w:r>
      <w:r>
        <w:rPr/>
        <w:t>registru</w:t>
      </w:r>
      <w:r>
        <w:rPr>
          <w:spacing w:val="-13"/>
        </w:rPr>
        <w:t> </w:t>
      </w:r>
      <w:r>
        <w:rPr/>
        <w:t>državne</w:t>
      </w:r>
      <w:r>
        <w:rPr>
          <w:spacing w:val="-13"/>
        </w:rPr>
        <w:t> </w:t>
      </w:r>
      <w:r>
        <w:rPr/>
        <w:t>imovine</w:t>
      </w:r>
      <w:r>
        <w:rPr>
          <w:spacing w:val="-14"/>
        </w:rPr>
        <w:t> </w:t>
      </w:r>
      <w:r>
        <w:rPr/>
        <w:t>(»Narodne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pPr>
        <w:pStyle w:val="BodyText"/>
        <w:spacing w:line="276" w:lineRule="auto" w:before="201"/>
        <w:ind w:left="3" w:right="291" w:firstLine="566"/>
        <w:jc w:val="both"/>
      </w:pPr>
      <w:r>
        <w:rPr/>
        <w:t>Dostava podatka u Središnji registar propisana je Uredbom o Središnjem registru državne imovine (»Narodne novine«, broj 03/20) kojom se uređuje ustrojstvo i način vođenja, sadržaj Središnjeg registra državne imovine i način prikupljanja podataka za Središnji</w:t>
      </w:r>
      <w:r>
        <w:rPr>
          <w:spacing w:val="-7"/>
        </w:rPr>
        <w:t> </w:t>
      </w:r>
      <w:r>
        <w:rPr/>
        <w:t>registar</w:t>
      </w:r>
      <w:r>
        <w:rPr>
          <w:spacing w:val="-8"/>
        </w:rPr>
        <w:t> </w:t>
      </w:r>
      <w:r>
        <w:rPr/>
        <w:t>te</w:t>
      </w:r>
      <w:r>
        <w:rPr>
          <w:spacing w:val="-6"/>
        </w:rPr>
        <w:t> </w:t>
      </w:r>
      <w:r>
        <w:rPr/>
        <w:t>podaci</w:t>
      </w:r>
      <w:r>
        <w:rPr>
          <w:spacing w:val="-7"/>
        </w:rPr>
        <w:t> </w:t>
      </w:r>
      <w:r>
        <w:rPr/>
        <w:t>iz</w:t>
      </w:r>
      <w:r>
        <w:rPr>
          <w:spacing w:val="-7"/>
        </w:rPr>
        <w:t> </w:t>
      </w:r>
      <w:r>
        <w:rPr/>
        <w:t>Središnjeg</w:t>
      </w:r>
      <w:r>
        <w:rPr>
          <w:spacing w:val="-7"/>
        </w:rPr>
        <w:t> </w:t>
      </w:r>
      <w:r>
        <w:rPr/>
        <w:t>registra</w:t>
      </w:r>
      <w:r>
        <w:rPr>
          <w:spacing w:val="-7"/>
        </w:rPr>
        <w:t> </w:t>
      </w:r>
      <w:r>
        <w:rPr/>
        <w:t>koji</w:t>
      </w:r>
      <w:r>
        <w:rPr>
          <w:spacing w:val="-6"/>
        </w:rPr>
        <w:t> </w:t>
      </w:r>
      <w:r>
        <w:rPr/>
        <w:t>se</w:t>
      </w:r>
      <w:r>
        <w:rPr>
          <w:spacing w:val="-6"/>
        </w:rPr>
        <w:t> </w:t>
      </w:r>
      <w:r>
        <w:rPr/>
        <w:t>javno</w:t>
      </w:r>
      <w:r>
        <w:rPr>
          <w:spacing w:val="-7"/>
        </w:rPr>
        <w:t> </w:t>
      </w:r>
      <w:r>
        <w:rPr/>
        <w:t>ne</w:t>
      </w:r>
      <w:r>
        <w:rPr>
          <w:spacing w:val="-6"/>
        </w:rPr>
        <w:t> </w:t>
      </w:r>
      <w:r>
        <w:rPr/>
        <w:t>objavljuju.</w:t>
      </w:r>
      <w:r>
        <w:rPr>
          <w:spacing w:val="-6"/>
        </w:rPr>
        <w:t> </w:t>
      </w:r>
      <w:r>
        <w:rPr/>
        <w:t>U</w:t>
      </w:r>
      <w:r>
        <w:rPr>
          <w:spacing w:val="-7"/>
        </w:rPr>
        <w:t> </w:t>
      </w:r>
      <w:r>
        <w:rPr/>
        <w:t>Središnjem registru prikupljaju se i evidentiraju podaci na temelju valjanih isprava i ostale dokumentacije</w:t>
      </w:r>
      <w:r>
        <w:rPr>
          <w:spacing w:val="-6"/>
        </w:rPr>
        <w:t> </w:t>
      </w:r>
      <w:r>
        <w:rPr/>
        <w:t>koje</w:t>
      </w:r>
      <w:r>
        <w:rPr>
          <w:spacing w:val="-6"/>
        </w:rPr>
        <w:t> </w:t>
      </w:r>
      <w:r>
        <w:rPr/>
        <w:t>će</w:t>
      </w:r>
      <w:r>
        <w:rPr>
          <w:spacing w:val="-10"/>
        </w:rPr>
        <w:t> </w:t>
      </w:r>
      <w:r>
        <w:rPr/>
        <w:t>biti</w:t>
      </w:r>
      <w:r>
        <w:rPr>
          <w:spacing w:val="-9"/>
        </w:rPr>
        <w:t> </w:t>
      </w:r>
      <w:r>
        <w:rPr/>
        <w:t>propisane</w:t>
      </w:r>
      <w:r>
        <w:rPr>
          <w:spacing w:val="-8"/>
        </w:rPr>
        <w:t> </w:t>
      </w:r>
      <w:r>
        <w:rPr/>
        <w:t>Pravilnikom</w:t>
      </w:r>
      <w:r>
        <w:rPr>
          <w:spacing w:val="-7"/>
        </w:rPr>
        <w:t> </w:t>
      </w:r>
      <w:r>
        <w:rPr/>
        <w:t>o</w:t>
      </w:r>
      <w:r>
        <w:rPr>
          <w:spacing w:val="-7"/>
        </w:rPr>
        <w:t> </w:t>
      </w:r>
      <w:r>
        <w:rPr/>
        <w:t>tehničkoj</w:t>
      </w:r>
      <w:r>
        <w:rPr>
          <w:spacing w:val="-6"/>
        </w:rPr>
        <w:t> </w:t>
      </w:r>
      <w:r>
        <w:rPr/>
        <w:t>strukturi</w:t>
      </w:r>
      <w:r>
        <w:rPr>
          <w:spacing w:val="-6"/>
        </w:rPr>
        <w:t> </w:t>
      </w:r>
      <w:r>
        <w:rPr/>
        <w:t>podataka</w:t>
      </w:r>
      <w:r>
        <w:rPr>
          <w:spacing w:val="-7"/>
        </w:rPr>
        <w:t> </w:t>
      </w:r>
      <w:r>
        <w:rPr/>
        <w:t>i</w:t>
      </w:r>
      <w:r>
        <w:rPr>
          <w:spacing w:val="-9"/>
        </w:rPr>
        <w:t> </w:t>
      </w:r>
      <w:r>
        <w:rPr/>
        <w:t>načinu upravljanja Središnjim registrom. Općina Grožnjan – Grisignana u postupila je sukladno navedenom Zakonu, te je 25.03.2024. godine dostavila podatke u Središnji registar državne imovine.</w:t>
      </w:r>
    </w:p>
    <w:p>
      <w:pPr>
        <w:pStyle w:val="BodyText"/>
        <w:spacing w:after="0" w:line="276" w:lineRule="auto"/>
        <w:jc w:val="both"/>
        <w:sectPr>
          <w:pgSz w:w="11920" w:h="16840"/>
          <w:pgMar w:header="0" w:footer="735" w:top="1060" w:bottom="920" w:left="1417" w:right="1133"/>
        </w:sectPr>
      </w:pPr>
    </w:p>
    <w:p>
      <w:pPr>
        <w:pStyle w:val="ListParagraph"/>
        <w:numPr>
          <w:ilvl w:val="1"/>
          <w:numId w:val="10"/>
        </w:numPr>
        <w:tabs>
          <w:tab w:pos="715" w:val="left" w:leader="none"/>
        </w:tabs>
        <w:spacing w:line="276" w:lineRule="auto" w:before="72" w:after="0"/>
        <w:ind w:left="715" w:right="292" w:hanging="356"/>
        <w:jc w:val="both"/>
        <w:rPr>
          <w:sz w:val="24"/>
        </w:rPr>
      </w:pPr>
      <w:r>
        <w:rPr>
          <w:sz w:val="24"/>
        </w:rPr>
        <w:t>POSEBAN CILJ 4. „JAČANJE LJUDSKIH POTENCIJALA, INFORMACIJSKO-KOMUNIKACIJE TEHNOLOGIJE I FINANCIJSKIH POTENCIJALA OPĆINE“ PROVODIT ĆE SE PUTEM SLJEDEĆIH MJERA:</w:t>
      </w:r>
    </w:p>
    <w:p>
      <w:pPr>
        <w:pStyle w:val="ListParagraph"/>
        <w:numPr>
          <w:ilvl w:val="2"/>
          <w:numId w:val="10"/>
        </w:numPr>
        <w:tabs>
          <w:tab w:pos="1431" w:val="left" w:leader="none"/>
        </w:tabs>
        <w:spacing w:line="240" w:lineRule="auto" w:before="201" w:after="0"/>
        <w:ind w:left="1431" w:right="0" w:hanging="360"/>
        <w:jc w:val="left"/>
        <w:rPr>
          <w:sz w:val="24"/>
        </w:rPr>
      </w:pPr>
      <w:r>
        <w:rPr>
          <w:sz w:val="24"/>
        </w:rPr>
        <w:t>strateško</w:t>
      </w:r>
      <w:r>
        <w:rPr>
          <w:spacing w:val="-10"/>
          <w:sz w:val="24"/>
        </w:rPr>
        <w:t> </w:t>
      </w:r>
      <w:r>
        <w:rPr>
          <w:sz w:val="24"/>
        </w:rPr>
        <w:t>upravljanje</w:t>
      </w:r>
      <w:r>
        <w:rPr>
          <w:spacing w:val="-9"/>
          <w:sz w:val="24"/>
        </w:rPr>
        <w:t> </w:t>
      </w:r>
      <w:r>
        <w:rPr>
          <w:sz w:val="24"/>
        </w:rPr>
        <w:t>ljudskim</w:t>
      </w:r>
      <w:r>
        <w:rPr>
          <w:spacing w:val="-10"/>
          <w:sz w:val="24"/>
        </w:rPr>
        <w:t> </w:t>
      </w:r>
      <w:r>
        <w:rPr>
          <w:spacing w:val="-2"/>
          <w:sz w:val="24"/>
        </w:rPr>
        <w:t>resursima,</w:t>
      </w:r>
    </w:p>
    <w:p>
      <w:pPr>
        <w:pStyle w:val="ListParagraph"/>
        <w:numPr>
          <w:ilvl w:val="2"/>
          <w:numId w:val="10"/>
        </w:numPr>
        <w:tabs>
          <w:tab w:pos="1431" w:val="left" w:leader="none"/>
        </w:tabs>
        <w:spacing w:line="240" w:lineRule="auto" w:before="43" w:after="0"/>
        <w:ind w:left="1431" w:right="0" w:hanging="360"/>
        <w:jc w:val="left"/>
        <w:rPr>
          <w:sz w:val="24"/>
        </w:rPr>
      </w:pPr>
      <w:r>
        <w:rPr>
          <w:sz w:val="24"/>
        </w:rPr>
        <w:t>unaprjeđenje</w:t>
      </w:r>
      <w:r>
        <w:rPr>
          <w:spacing w:val="-9"/>
          <w:sz w:val="24"/>
        </w:rPr>
        <w:t> </w:t>
      </w:r>
      <w:r>
        <w:rPr>
          <w:sz w:val="24"/>
        </w:rPr>
        <w:t>informatizacije</w:t>
      </w:r>
      <w:r>
        <w:rPr>
          <w:spacing w:val="-10"/>
          <w:sz w:val="24"/>
        </w:rPr>
        <w:t> </w:t>
      </w:r>
      <w:r>
        <w:rPr>
          <w:sz w:val="24"/>
        </w:rPr>
        <w:t>i</w:t>
      </w:r>
      <w:r>
        <w:rPr>
          <w:spacing w:val="-10"/>
          <w:sz w:val="24"/>
        </w:rPr>
        <w:t> </w:t>
      </w:r>
      <w:r>
        <w:rPr>
          <w:spacing w:val="-2"/>
          <w:sz w:val="24"/>
        </w:rPr>
        <w:t>digitalizacije,</w:t>
      </w:r>
    </w:p>
    <w:p>
      <w:pPr>
        <w:pStyle w:val="BodyText"/>
        <w:spacing w:line="276" w:lineRule="auto" w:before="242"/>
        <w:ind w:left="3" w:right="294" w:firstLine="707"/>
        <w:jc w:val="both"/>
      </w:pPr>
      <w:r>
        <w:rPr/>
        <w:t>Poseban cilj „Jačanje</w:t>
      </w:r>
      <w:r>
        <w:rPr>
          <w:spacing w:val="-2"/>
        </w:rPr>
        <w:t> </w:t>
      </w:r>
      <w:r>
        <w:rPr/>
        <w:t>ljudskih potencijala, informacijsko-komunikacije tehnologije i</w:t>
      </w:r>
      <w:r>
        <w:rPr>
          <w:spacing w:val="-12"/>
        </w:rPr>
        <w:t> </w:t>
      </w:r>
      <w:r>
        <w:rPr/>
        <w:t>financijskih</w:t>
      </w:r>
      <w:r>
        <w:rPr>
          <w:spacing w:val="-12"/>
        </w:rPr>
        <w:t> </w:t>
      </w:r>
      <w:r>
        <w:rPr/>
        <w:t>potencijala</w:t>
      </w:r>
      <w:r>
        <w:rPr>
          <w:spacing w:val="-12"/>
        </w:rPr>
        <w:t> </w:t>
      </w:r>
      <w:r>
        <w:rPr/>
        <w:t>Općine“</w:t>
      </w:r>
      <w:r>
        <w:rPr>
          <w:spacing w:val="-13"/>
        </w:rPr>
        <w:t> </w:t>
      </w:r>
      <w:r>
        <w:rPr/>
        <w:t>važna</w:t>
      </w:r>
      <w:r>
        <w:rPr>
          <w:spacing w:val="-12"/>
        </w:rPr>
        <w:t> </w:t>
      </w:r>
      <w:r>
        <w:rPr/>
        <w:t>je</w:t>
      </w:r>
      <w:r>
        <w:rPr>
          <w:spacing w:val="-13"/>
        </w:rPr>
        <w:t> </w:t>
      </w:r>
      <w:r>
        <w:rPr/>
        <w:t>podloga</w:t>
      </w:r>
      <w:r>
        <w:rPr>
          <w:spacing w:val="-11"/>
        </w:rPr>
        <w:t> </w:t>
      </w:r>
      <w:r>
        <w:rPr/>
        <w:t>za</w:t>
      </w:r>
      <w:r>
        <w:rPr>
          <w:spacing w:val="-12"/>
        </w:rPr>
        <w:t> </w:t>
      </w:r>
      <w:r>
        <w:rPr/>
        <w:t>uspješnu</w:t>
      </w:r>
      <w:r>
        <w:rPr>
          <w:spacing w:val="-12"/>
        </w:rPr>
        <w:t> </w:t>
      </w:r>
      <w:r>
        <w:rPr/>
        <w:t>implementaciju</w:t>
      </w:r>
      <w:r>
        <w:rPr>
          <w:spacing w:val="-14"/>
        </w:rPr>
        <w:t> </w:t>
      </w:r>
      <w:r>
        <w:rPr/>
        <w:t>prethodno opisanih ciljeva Strategije upravljanja i raspolaganja imovinom Općine Grožnjan – Grisignana za razdoblje od 2023. do 2027. godine.</w:t>
      </w:r>
    </w:p>
    <w:p>
      <w:pPr>
        <w:pStyle w:val="ListParagraph"/>
        <w:numPr>
          <w:ilvl w:val="0"/>
          <w:numId w:val="10"/>
        </w:numPr>
        <w:tabs>
          <w:tab w:pos="427" w:val="left" w:leader="none"/>
        </w:tabs>
        <w:spacing w:line="276" w:lineRule="auto" w:before="201" w:after="0"/>
        <w:ind w:left="427" w:right="155" w:hanging="358"/>
        <w:jc w:val="both"/>
        <w:rPr>
          <w:sz w:val="24"/>
        </w:rPr>
      </w:pPr>
      <w:r>
        <w:rPr>
          <w:sz w:val="24"/>
        </w:rPr>
        <w:t>POSEBAN</w:t>
      </w:r>
      <w:r>
        <w:rPr>
          <w:spacing w:val="-3"/>
          <w:sz w:val="24"/>
        </w:rPr>
        <w:t> </w:t>
      </w:r>
      <w:r>
        <w:rPr>
          <w:sz w:val="24"/>
        </w:rPr>
        <w:t>CILJ</w:t>
      </w:r>
      <w:r>
        <w:rPr>
          <w:spacing w:val="-2"/>
          <w:sz w:val="24"/>
        </w:rPr>
        <w:t> </w:t>
      </w:r>
      <w:r>
        <w:rPr>
          <w:sz w:val="24"/>
        </w:rPr>
        <w:t>5.</w:t>
      </w:r>
      <w:r>
        <w:rPr>
          <w:spacing w:val="-3"/>
          <w:sz w:val="24"/>
        </w:rPr>
        <w:t> </w:t>
      </w:r>
      <w:r>
        <w:rPr>
          <w:sz w:val="24"/>
        </w:rPr>
        <w:t>„UČINKOVITO</w:t>
      </w:r>
      <w:r>
        <w:rPr>
          <w:spacing w:val="-4"/>
          <w:sz w:val="24"/>
        </w:rPr>
        <w:t> </w:t>
      </w:r>
      <w:r>
        <w:rPr>
          <w:sz w:val="24"/>
        </w:rPr>
        <w:t>UPRAVLJANJE</w:t>
      </w:r>
      <w:r>
        <w:rPr>
          <w:spacing w:val="-1"/>
          <w:sz w:val="24"/>
        </w:rPr>
        <w:t> </w:t>
      </w:r>
      <w:r>
        <w:rPr>
          <w:sz w:val="24"/>
        </w:rPr>
        <w:t>USTANOVOM</w:t>
      </w:r>
      <w:r>
        <w:rPr>
          <w:spacing w:val="-2"/>
          <w:sz w:val="24"/>
        </w:rPr>
        <w:t> </w:t>
      </w:r>
      <w:r>
        <w:rPr>
          <w:sz w:val="24"/>
        </w:rPr>
        <w:t>U</w:t>
      </w:r>
      <w:r>
        <w:rPr>
          <w:spacing w:val="-2"/>
          <w:sz w:val="24"/>
        </w:rPr>
        <w:t> </w:t>
      </w:r>
      <w:r>
        <w:rPr>
          <w:sz w:val="24"/>
        </w:rPr>
        <w:t>VLASNIŠTVU</w:t>
      </w:r>
      <w:r>
        <w:rPr>
          <w:spacing w:val="-2"/>
          <w:sz w:val="24"/>
        </w:rPr>
        <w:t> </w:t>
      </w:r>
      <w:r>
        <w:rPr>
          <w:sz w:val="24"/>
        </w:rPr>
        <w:t>OPĆINE</w:t>
      </w:r>
      <w:r>
        <w:rPr>
          <w:spacing w:val="-2"/>
          <w:sz w:val="24"/>
        </w:rPr>
        <w:t> </w:t>
      </w:r>
      <w:r>
        <w:rPr>
          <w:sz w:val="24"/>
        </w:rPr>
        <w:t>I TRGOVAČKIM DRUŠTVIMA U SUVLASNIŠTVU“ PROVODIT ĆE SE PUTEM SLJEDEĆIH </w:t>
      </w:r>
      <w:r>
        <w:rPr>
          <w:spacing w:val="-2"/>
          <w:sz w:val="24"/>
        </w:rPr>
        <w:t>MJERA:</w:t>
      </w:r>
    </w:p>
    <w:p>
      <w:pPr>
        <w:pStyle w:val="ListParagraph"/>
        <w:numPr>
          <w:ilvl w:val="0"/>
          <w:numId w:val="11"/>
        </w:numPr>
        <w:tabs>
          <w:tab w:pos="1431" w:val="left" w:leader="none"/>
        </w:tabs>
        <w:spacing w:line="276" w:lineRule="auto" w:before="201" w:after="0"/>
        <w:ind w:left="1431" w:right="300" w:hanging="360"/>
        <w:jc w:val="left"/>
        <w:rPr>
          <w:sz w:val="24"/>
        </w:rPr>
      </w:pPr>
      <w:r>
        <w:rPr>
          <w:sz w:val="24"/>
        </w:rPr>
        <w:t>Jačanje</w:t>
      </w:r>
      <w:r>
        <w:rPr>
          <w:spacing w:val="-5"/>
          <w:sz w:val="24"/>
        </w:rPr>
        <w:t> </w:t>
      </w:r>
      <w:r>
        <w:rPr>
          <w:sz w:val="24"/>
        </w:rPr>
        <w:t>efikasnosti,</w:t>
      </w:r>
      <w:r>
        <w:rPr>
          <w:spacing w:val="-3"/>
          <w:sz w:val="24"/>
        </w:rPr>
        <w:t> </w:t>
      </w:r>
      <w:r>
        <w:rPr>
          <w:sz w:val="24"/>
        </w:rPr>
        <w:t>poslovanja</w:t>
      </w:r>
      <w:r>
        <w:rPr>
          <w:spacing w:val="-3"/>
          <w:sz w:val="24"/>
        </w:rPr>
        <w:t> </w:t>
      </w:r>
      <w:r>
        <w:rPr>
          <w:sz w:val="24"/>
        </w:rPr>
        <w:t>i</w:t>
      </w:r>
      <w:r>
        <w:rPr>
          <w:spacing w:val="-3"/>
          <w:sz w:val="24"/>
        </w:rPr>
        <w:t> </w:t>
      </w:r>
      <w:r>
        <w:rPr>
          <w:sz w:val="24"/>
        </w:rPr>
        <w:t>praćenje</w:t>
      </w:r>
      <w:r>
        <w:rPr>
          <w:spacing w:val="-3"/>
          <w:sz w:val="24"/>
        </w:rPr>
        <w:t> </w:t>
      </w:r>
      <w:r>
        <w:rPr>
          <w:sz w:val="24"/>
        </w:rPr>
        <w:t>poslovanja</w:t>
      </w:r>
      <w:r>
        <w:rPr>
          <w:spacing w:val="-3"/>
          <w:sz w:val="24"/>
        </w:rPr>
        <w:t> </w:t>
      </w:r>
      <w:r>
        <w:rPr>
          <w:sz w:val="24"/>
        </w:rPr>
        <w:t>trgovačkih</w:t>
      </w:r>
      <w:r>
        <w:rPr>
          <w:spacing w:val="-3"/>
          <w:sz w:val="24"/>
        </w:rPr>
        <w:t> </w:t>
      </w:r>
      <w:r>
        <w:rPr>
          <w:sz w:val="24"/>
        </w:rPr>
        <w:t>društava</w:t>
      </w:r>
      <w:r>
        <w:rPr>
          <w:spacing w:val="-3"/>
          <w:sz w:val="24"/>
        </w:rPr>
        <w:t> </w:t>
      </w:r>
      <w:r>
        <w:rPr>
          <w:sz w:val="24"/>
        </w:rPr>
        <w:t>u suvlasništvu Općine Grožnjan - Grisignana,</w:t>
      </w:r>
    </w:p>
    <w:p>
      <w:pPr>
        <w:pStyle w:val="ListParagraph"/>
        <w:numPr>
          <w:ilvl w:val="0"/>
          <w:numId w:val="11"/>
        </w:numPr>
        <w:tabs>
          <w:tab w:pos="1431" w:val="left" w:leader="none"/>
        </w:tabs>
        <w:spacing w:line="280" w:lineRule="exact" w:before="0" w:after="0"/>
        <w:ind w:left="1431" w:right="0" w:hanging="356"/>
        <w:jc w:val="left"/>
        <w:rPr>
          <w:sz w:val="24"/>
        </w:rPr>
      </w:pPr>
      <w:r>
        <w:rPr>
          <w:sz w:val="24"/>
        </w:rPr>
        <w:t>Jačanje</w:t>
      </w:r>
      <w:r>
        <w:rPr>
          <w:spacing w:val="-11"/>
          <w:sz w:val="24"/>
        </w:rPr>
        <w:t> </w:t>
      </w:r>
      <w:r>
        <w:rPr>
          <w:sz w:val="24"/>
        </w:rPr>
        <w:t>efikasnosti,</w:t>
      </w:r>
      <w:r>
        <w:rPr>
          <w:spacing w:val="-9"/>
          <w:sz w:val="24"/>
        </w:rPr>
        <w:t> </w:t>
      </w:r>
      <w:r>
        <w:rPr>
          <w:sz w:val="24"/>
        </w:rPr>
        <w:t>poslovanja</w:t>
      </w:r>
      <w:r>
        <w:rPr>
          <w:spacing w:val="-8"/>
          <w:sz w:val="24"/>
        </w:rPr>
        <w:t> </w:t>
      </w:r>
      <w:r>
        <w:rPr>
          <w:sz w:val="24"/>
        </w:rPr>
        <w:t>i</w:t>
      </w:r>
      <w:r>
        <w:rPr>
          <w:spacing w:val="-8"/>
          <w:sz w:val="24"/>
        </w:rPr>
        <w:t> </w:t>
      </w:r>
      <w:r>
        <w:rPr>
          <w:sz w:val="24"/>
        </w:rPr>
        <w:t>praćenje</w:t>
      </w:r>
      <w:r>
        <w:rPr>
          <w:spacing w:val="-9"/>
          <w:sz w:val="24"/>
        </w:rPr>
        <w:t> </w:t>
      </w:r>
      <w:r>
        <w:rPr>
          <w:sz w:val="24"/>
        </w:rPr>
        <w:t>poslovanja</w:t>
      </w:r>
      <w:r>
        <w:rPr>
          <w:spacing w:val="-8"/>
          <w:sz w:val="24"/>
        </w:rPr>
        <w:t> </w:t>
      </w:r>
      <w:r>
        <w:rPr>
          <w:spacing w:val="-2"/>
          <w:sz w:val="24"/>
        </w:rPr>
        <w:t>ustanove.</w:t>
      </w:r>
    </w:p>
    <w:p>
      <w:pPr>
        <w:pStyle w:val="BodyText"/>
        <w:spacing w:line="276" w:lineRule="auto" w:before="244"/>
        <w:ind w:left="3" w:right="156" w:firstLine="707"/>
        <w:jc w:val="both"/>
      </w:pPr>
      <w:r>
        <w:rPr/>
        <w:t>U definiranju posebnog cilja 5. polazi se od važnosti doprinosa povećanju razine transparentnosti i javnosti upravljanja trgovačkim društvima u (su)vlasništvu Općine što će u konačnici voditi jačanju gospodarske konkurentnosti Općine te ostvarivanju infrastrukturnih, socijalnih i drugih javnih ciljeva.</w:t>
      </w:r>
    </w:p>
    <w:p>
      <w:pPr>
        <w:pStyle w:val="BodyText"/>
        <w:spacing w:before="278"/>
        <w:ind w:left="711"/>
      </w:pPr>
      <w:r>
        <w:rPr/>
        <w:t>Područja</w:t>
      </w:r>
      <w:r>
        <w:rPr>
          <w:spacing w:val="73"/>
          <w:w w:val="150"/>
        </w:rPr>
        <w:t> </w:t>
      </w:r>
      <w:r>
        <w:rPr/>
        <w:t>upravljanja</w:t>
      </w:r>
      <w:r>
        <w:rPr>
          <w:spacing w:val="73"/>
          <w:w w:val="150"/>
        </w:rPr>
        <w:t> </w:t>
      </w:r>
      <w:r>
        <w:rPr/>
        <w:t>koja</w:t>
      </w:r>
      <w:r>
        <w:rPr>
          <w:spacing w:val="76"/>
          <w:w w:val="150"/>
        </w:rPr>
        <w:t> </w:t>
      </w:r>
      <w:r>
        <w:rPr/>
        <w:t>ovaj</w:t>
      </w:r>
      <w:r>
        <w:rPr>
          <w:spacing w:val="75"/>
          <w:w w:val="150"/>
        </w:rPr>
        <w:t> </w:t>
      </w:r>
      <w:r>
        <w:rPr/>
        <w:t>poseban</w:t>
      </w:r>
      <w:r>
        <w:rPr>
          <w:spacing w:val="76"/>
          <w:w w:val="150"/>
        </w:rPr>
        <w:t> </w:t>
      </w:r>
      <w:r>
        <w:rPr/>
        <w:t>cilj</w:t>
      </w:r>
      <w:r>
        <w:rPr>
          <w:spacing w:val="76"/>
          <w:w w:val="150"/>
        </w:rPr>
        <w:t> </w:t>
      </w:r>
      <w:r>
        <w:rPr/>
        <w:t>obuhvaća</w:t>
      </w:r>
      <w:r>
        <w:rPr>
          <w:spacing w:val="76"/>
          <w:w w:val="150"/>
        </w:rPr>
        <w:t> </w:t>
      </w:r>
      <w:r>
        <w:rPr/>
        <w:t>u</w:t>
      </w:r>
      <w:r>
        <w:rPr>
          <w:spacing w:val="75"/>
          <w:w w:val="150"/>
        </w:rPr>
        <w:t> </w:t>
      </w:r>
      <w:r>
        <w:rPr/>
        <w:t>Godišnjem</w:t>
      </w:r>
      <w:r>
        <w:rPr>
          <w:spacing w:val="76"/>
          <w:w w:val="150"/>
        </w:rPr>
        <w:t> </w:t>
      </w:r>
      <w:r>
        <w:rPr>
          <w:spacing w:val="-2"/>
        </w:rPr>
        <w:t>planu</w:t>
      </w:r>
    </w:p>
    <w:p>
      <w:pPr>
        <w:pStyle w:val="BodyText"/>
        <w:spacing w:before="43"/>
        <w:ind w:left="3"/>
      </w:pPr>
      <w:r>
        <w:rPr/>
        <w:t>upravljanja</w:t>
      </w:r>
      <w:r>
        <w:rPr>
          <w:spacing w:val="-8"/>
        </w:rPr>
        <w:t> </w:t>
      </w:r>
      <w:r>
        <w:rPr/>
        <w:t>nekretninama</w:t>
      </w:r>
      <w:r>
        <w:rPr>
          <w:spacing w:val="-8"/>
        </w:rPr>
        <w:t> </w:t>
      </w:r>
      <w:r>
        <w:rPr/>
        <w:t>i</w:t>
      </w:r>
      <w:r>
        <w:rPr>
          <w:spacing w:val="-8"/>
        </w:rPr>
        <w:t> </w:t>
      </w:r>
      <w:r>
        <w:rPr/>
        <w:t>pokretninama</w:t>
      </w:r>
      <w:r>
        <w:rPr>
          <w:spacing w:val="-8"/>
        </w:rPr>
        <w:t> </w:t>
      </w:r>
      <w:r>
        <w:rPr/>
        <w:t>u</w:t>
      </w:r>
      <w:r>
        <w:rPr>
          <w:spacing w:val="-9"/>
        </w:rPr>
        <w:t> </w:t>
      </w:r>
      <w:r>
        <w:rPr/>
        <w:t>vlasništvu</w:t>
      </w:r>
      <w:r>
        <w:rPr>
          <w:spacing w:val="-8"/>
        </w:rPr>
        <w:t> </w:t>
      </w:r>
      <w:r>
        <w:rPr/>
        <w:t>Općine</w:t>
      </w:r>
      <w:r>
        <w:rPr>
          <w:spacing w:val="-5"/>
        </w:rPr>
        <w:t> su:</w:t>
      </w:r>
    </w:p>
    <w:p>
      <w:pPr>
        <w:pStyle w:val="BodyText"/>
        <w:spacing w:before="42"/>
      </w:pPr>
    </w:p>
    <w:p>
      <w:pPr>
        <w:pStyle w:val="BodyText"/>
        <w:tabs>
          <w:tab w:pos="1431" w:val="left" w:leader="none"/>
        </w:tabs>
        <w:spacing w:line="276" w:lineRule="auto"/>
        <w:ind w:left="1431" w:right="301" w:hanging="360"/>
      </w:pPr>
      <w:r>
        <w:rPr>
          <w:spacing w:val="-10"/>
        </w:rPr>
        <w:t>-</w:t>
      </w:r>
      <w:r>
        <w:rPr/>
        <w:tab/>
        <w:t>upravljanje</w:t>
      </w:r>
      <w:r>
        <w:rPr>
          <w:spacing w:val="40"/>
        </w:rPr>
        <w:t> </w:t>
      </w:r>
      <w:r>
        <w:rPr/>
        <w:t>dionicama</w:t>
      </w:r>
      <w:r>
        <w:rPr>
          <w:spacing w:val="40"/>
        </w:rPr>
        <w:t> </w:t>
      </w:r>
      <w:r>
        <w:rPr/>
        <w:t>i</w:t>
      </w:r>
      <w:r>
        <w:rPr>
          <w:spacing w:val="40"/>
        </w:rPr>
        <w:t> </w:t>
      </w:r>
      <w:r>
        <w:rPr/>
        <w:t>udjelima</w:t>
      </w:r>
      <w:r>
        <w:rPr>
          <w:spacing w:val="40"/>
        </w:rPr>
        <w:t> </w:t>
      </w:r>
      <w:r>
        <w:rPr/>
        <w:t>u</w:t>
      </w:r>
      <w:r>
        <w:rPr>
          <w:spacing w:val="40"/>
        </w:rPr>
        <w:t> </w:t>
      </w:r>
      <w:r>
        <w:rPr/>
        <w:t>trgovačkim</w:t>
      </w:r>
      <w:r>
        <w:rPr>
          <w:spacing w:val="40"/>
        </w:rPr>
        <w:t> </w:t>
      </w:r>
      <w:r>
        <w:rPr/>
        <w:t>društvima</w:t>
      </w:r>
      <w:r>
        <w:rPr>
          <w:spacing w:val="40"/>
        </w:rPr>
        <w:t> </w:t>
      </w:r>
      <w:r>
        <w:rPr/>
        <w:t>od</w:t>
      </w:r>
      <w:r>
        <w:rPr>
          <w:spacing w:val="40"/>
        </w:rPr>
        <w:t> </w:t>
      </w:r>
      <w:r>
        <w:rPr/>
        <w:t>posebnog interesa za Općinu Grožnjan – Grisignana.</w:t>
      </w:r>
    </w:p>
    <w:p>
      <w:pPr>
        <w:pStyle w:val="BodyText"/>
        <w:spacing w:after="0" w:line="276" w:lineRule="auto"/>
        <w:sectPr>
          <w:pgSz w:w="11920" w:h="16840"/>
          <w:pgMar w:header="0" w:footer="735" w:top="1060" w:bottom="920" w:left="1417" w:right="1133"/>
        </w:sectPr>
      </w:pPr>
    </w:p>
    <w:p>
      <w:pPr>
        <w:spacing w:before="75" w:after="37"/>
        <w:ind w:left="0" w:right="291" w:firstLine="0"/>
        <w:jc w:val="center"/>
        <w:rPr>
          <w:i/>
          <w:sz w:val="22"/>
        </w:rPr>
      </w:pPr>
      <w:r>
        <w:rPr>
          <w:i/>
          <w:sz w:val="22"/>
        </w:rPr>
        <w:t>Tablica</w:t>
      </w:r>
      <w:r>
        <w:rPr>
          <w:i/>
          <w:spacing w:val="-9"/>
          <w:sz w:val="22"/>
        </w:rPr>
        <w:t> </w:t>
      </w:r>
      <w:r>
        <w:rPr>
          <w:i/>
          <w:sz w:val="22"/>
        </w:rPr>
        <w:t>8.</w:t>
      </w:r>
      <w:r>
        <w:rPr>
          <w:i/>
          <w:spacing w:val="-7"/>
          <w:sz w:val="22"/>
        </w:rPr>
        <w:t> </w:t>
      </w:r>
      <w:r>
        <w:rPr>
          <w:i/>
          <w:sz w:val="22"/>
        </w:rPr>
        <w:t>Pregled</w:t>
      </w:r>
      <w:r>
        <w:rPr>
          <w:i/>
          <w:spacing w:val="-7"/>
          <w:sz w:val="22"/>
        </w:rPr>
        <w:t> </w:t>
      </w:r>
      <w:r>
        <w:rPr>
          <w:i/>
          <w:sz w:val="22"/>
        </w:rPr>
        <w:t>posebnih</w:t>
      </w:r>
      <w:r>
        <w:rPr>
          <w:i/>
          <w:spacing w:val="-5"/>
          <w:sz w:val="22"/>
        </w:rPr>
        <w:t> </w:t>
      </w:r>
      <w:r>
        <w:rPr>
          <w:i/>
          <w:sz w:val="22"/>
        </w:rPr>
        <w:t>ciljeva</w:t>
      </w:r>
      <w:r>
        <w:rPr>
          <w:i/>
          <w:spacing w:val="-7"/>
          <w:sz w:val="22"/>
        </w:rPr>
        <w:t> </w:t>
      </w:r>
      <w:r>
        <w:rPr>
          <w:i/>
          <w:sz w:val="22"/>
        </w:rPr>
        <w:t>i</w:t>
      </w:r>
      <w:r>
        <w:rPr>
          <w:i/>
          <w:spacing w:val="-7"/>
          <w:sz w:val="22"/>
        </w:rPr>
        <w:t> </w:t>
      </w:r>
      <w:r>
        <w:rPr>
          <w:i/>
          <w:spacing w:val="-4"/>
          <w:sz w:val="22"/>
        </w:rPr>
        <w:t>mjera</w:t>
      </w:r>
    </w:p>
    <w:tbl>
      <w:tblPr>
        <w:tblW w:w="0" w:type="auto"/>
        <w:jc w:val="left"/>
        <w:tblInd w:w="13"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4532"/>
        <w:gridCol w:w="4530"/>
      </w:tblGrid>
      <w:tr>
        <w:trPr>
          <w:trHeight w:val="938" w:hRule="atLeast"/>
        </w:trPr>
        <w:tc>
          <w:tcPr>
            <w:tcW w:w="4532" w:type="dxa"/>
            <w:shd w:val="clear" w:color="auto" w:fill="B8CCE4"/>
          </w:tcPr>
          <w:p>
            <w:pPr>
              <w:pStyle w:val="TableParagraph"/>
              <w:rPr>
                <w:i/>
                <w:sz w:val="20"/>
              </w:rPr>
            </w:pPr>
          </w:p>
          <w:p>
            <w:pPr>
              <w:pStyle w:val="TableParagraph"/>
              <w:ind w:left="1850" w:hanging="1726"/>
              <w:rPr>
                <w:b/>
                <w:sz w:val="20"/>
              </w:rPr>
            </w:pPr>
            <w:r>
              <w:rPr>
                <w:b/>
                <w:color w:val="1F497C"/>
                <w:sz w:val="20"/>
              </w:rPr>
              <w:t>STRATEŠKI</w:t>
            </w:r>
            <w:r>
              <w:rPr>
                <w:b/>
                <w:color w:val="1F497C"/>
                <w:spacing w:val="-12"/>
                <w:sz w:val="20"/>
              </w:rPr>
              <w:t> </w:t>
            </w:r>
            <w:r>
              <w:rPr>
                <w:b/>
                <w:color w:val="1F497C"/>
                <w:sz w:val="20"/>
              </w:rPr>
              <w:t>CILJ</w:t>
            </w:r>
            <w:r>
              <w:rPr>
                <w:b/>
                <w:color w:val="1F497C"/>
                <w:spacing w:val="-10"/>
                <w:sz w:val="20"/>
              </w:rPr>
              <w:t> </w:t>
            </w:r>
            <w:r>
              <w:rPr>
                <w:b/>
                <w:color w:val="1F497C"/>
                <w:sz w:val="20"/>
              </w:rPr>
              <w:t>UPRAVLJANJA</w:t>
            </w:r>
            <w:r>
              <w:rPr>
                <w:b/>
                <w:color w:val="1F497C"/>
                <w:spacing w:val="-8"/>
                <w:sz w:val="20"/>
              </w:rPr>
              <w:t> </w:t>
            </w:r>
            <w:r>
              <w:rPr>
                <w:b/>
                <w:color w:val="1F497C"/>
                <w:sz w:val="20"/>
              </w:rPr>
              <w:t>SVIM</w:t>
            </w:r>
            <w:r>
              <w:rPr>
                <w:b/>
                <w:color w:val="1F497C"/>
                <w:spacing w:val="-12"/>
                <w:sz w:val="20"/>
              </w:rPr>
              <w:t> </w:t>
            </w:r>
            <w:r>
              <w:rPr>
                <w:b/>
                <w:color w:val="1F497C"/>
                <w:sz w:val="20"/>
              </w:rPr>
              <w:t>OBLICIMA </w:t>
            </w:r>
            <w:r>
              <w:rPr>
                <w:b/>
                <w:color w:val="1F497C"/>
                <w:spacing w:val="-2"/>
                <w:sz w:val="20"/>
              </w:rPr>
              <w:t>IMOVINE</w:t>
            </w:r>
          </w:p>
        </w:tc>
        <w:tc>
          <w:tcPr>
            <w:tcW w:w="4530" w:type="dxa"/>
            <w:shd w:val="clear" w:color="auto" w:fill="B8CCE4"/>
          </w:tcPr>
          <w:p>
            <w:pPr>
              <w:pStyle w:val="TableParagraph"/>
              <w:ind w:left="72" w:right="72"/>
              <w:jc w:val="center"/>
              <w:rPr>
                <w:b/>
                <w:sz w:val="20"/>
              </w:rPr>
            </w:pPr>
            <w:r>
              <w:rPr>
                <w:b/>
                <w:color w:val="1F497C"/>
                <w:sz w:val="20"/>
              </w:rPr>
              <w:t>ODRŽIVO,</w:t>
            </w:r>
            <w:r>
              <w:rPr>
                <w:b/>
                <w:color w:val="1F497C"/>
                <w:spacing w:val="-12"/>
                <w:sz w:val="20"/>
              </w:rPr>
              <w:t> </w:t>
            </w:r>
            <w:r>
              <w:rPr>
                <w:b/>
                <w:color w:val="1F497C"/>
                <w:sz w:val="20"/>
              </w:rPr>
              <w:t>EKONOMIČNO</w:t>
            </w:r>
            <w:r>
              <w:rPr>
                <w:b/>
                <w:color w:val="1F497C"/>
                <w:spacing w:val="-11"/>
                <w:sz w:val="20"/>
              </w:rPr>
              <w:t> </w:t>
            </w:r>
            <w:r>
              <w:rPr>
                <w:b/>
                <w:color w:val="1F497C"/>
                <w:sz w:val="20"/>
              </w:rPr>
              <w:t>I</w:t>
            </w:r>
            <w:r>
              <w:rPr>
                <w:b/>
                <w:color w:val="1F497C"/>
                <w:spacing w:val="-11"/>
                <w:sz w:val="20"/>
              </w:rPr>
              <w:t> </w:t>
            </w:r>
            <w:r>
              <w:rPr>
                <w:b/>
                <w:color w:val="1F497C"/>
                <w:sz w:val="20"/>
              </w:rPr>
              <w:t>TRANSPARENTNO UPRAVLJANJE I RASPOLAGANJE NEKRETNINAMA I POKRETNINAMA U</w:t>
            </w:r>
          </w:p>
          <w:p>
            <w:pPr>
              <w:pStyle w:val="TableParagraph"/>
              <w:spacing w:line="215" w:lineRule="exact"/>
              <w:ind w:left="72" w:right="72"/>
              <w:jc w:val="center"/>
              <w:rPr>
                <w:b/>
                <w:sz w:val="20"/>
              </w:rPr>
            </w:pPr>
            <w:r>
              <w:rPr>
                <w:b/>
                <w:color w:val="1F497C"/>
                <w:sz w:val="20"/>
              </w:rPr>
              <w:t>VLASNIŠTVU</w:t>
            </w:r>
            <w:r>
              <w:rPr>
                <w:b/>
                <w:color w:val="1F497C"/>
                <w:spacing w:val="-6"/>
                <w:sz w:val="20"/>
              </w:rPr>
              <w:t> </w:t>
            </w:r>
            <w:r>
              <w:rPr>
                <w:b/>
                <w:color w:val="1F497C"/>
                <w:sz w:val="20"/>
              </w:rPr>
              <w:t>OPĆINE</w:t>
            </w:r>
            <w:r>
              <w:rPr>
                <w:b/>
                <w:color w:val="1F497C"/>
                <w:spacing w:val="-4"/>
                <w:sz w:val="20"/>
              </w:rPr>
              <w:t> </w:t>
            </w:r>
            <w:r>
              <w:rPr>
                <w:b/>
                <w:color w:val="1F497C"/>
                <w:sz w:val="20"/>
              </w:rPr>
              <w:t>GROŽNJAN</w:t>
            </w:r>
            <w:r>
              <w:rPr>
                <w:b/>
                <w:color w:val="1F497C"/>
                <w:spacing w:val="-2"/>
                <w:sz w:val="20"/>
              </w:rPr>
              <w:t> </w:t>
            </w:r>
            <w:r>
              <w:rPr>
                <w:b/>
                <w:color w:val="1F497C"/>
                <w:sz w:val="20"/>
              </w:rPr>
              <w:t>-</w:t>
            </w:r>
            <w:r>
              <w:rPr>
                <w:b/>
                <w:color w:val="1F497C"/>
                <w:spacing w:val="-6"/>
                <w:sz w:val="20"/>
              </w:rPr>
              <w:t> </w:t>
            </w:r>
            <w:r>
              <w:rPr>
                <w:b/>
                <w:color w:val="1F497C"/>
                <w:spacing w:val="-2"/>
                <w:sz w:val="20"/>
              </w:rPr>
              <w:t>GRISIGNANA</w:t>
            </w:r>
          </w:p>
        </w:tc>
      </w:tr>
      <w:tr>
        <w:trPr>
          <w:trHeight w:val="285" w:hRule="atLeast"/>
        </w:trPr>
        <w:tc>
          <w:tcPr>
            <w:tcW w:w="4532" w:type="dxa"/>
            <w:shd w:val="clear" w:color="auto" w:fill="DBE4F0"/>
          </w:tcPr>
          <w:p>
            <w:pPr>
              <w:pStyle w:val="TableParagraph"/>
              <w:spacing w:before="23"/>
              <w:ind w:left="1494"/>
              <w:rPr>
                <w:b/>
                <w:sz w:val="20"/>
              </w:rPr>
            </w:pPr>
            <w:r>
              <w:rPr>
                <w:b/>
                <w:color w:val="1F497C"/>
                <w:sz w:val="20"/>
              </w:rPr>
              <w:t>POSEBNI</w:t>
            </w:r>
            <w:r>
              <w:rPr>
                <w:b/>
                <w:color w:val="1F497C"/>
                <w:spacing w:val="-8"/>
                <w:sz w:val="20"/>
              </w:rPr>
              <w:t> </w:t>
            </w:r>
            <w:r>
              <w:rPr>
                <w:b/>
                <w:color w:val="1F497C"/>
                <w:spacing w:val="-2"/>
                <w:sz w:val="20"/>
              </w:rPr>
              <w:t>CILJEVI</w:t>
            </w:r>
          </w:p>
        </w:tc>
        <w:tc>
          <w:tcPr>
            <w:tcW w:w="4530" w:type="dxa"/>
            <w:shd w:val="clear" w:color="auto" w:fill="DBE4F0"/>
          </w:tcPr>
          <w:p>
            <w:pPr>
              <w:pStyle w:val="TableParagraph"/>
              <w:spacing w:before="23"/>
              <w:ind w:left="72" w:right="72"/>
              <w:jc w:val="center"/>
              <w:rPr>
                <w:b/>
                <w:sz w:val="20"/>
              </w:rPr>
            </w:pPr>
            <w:r>
              <w:rPr>
                <w:b/>
                <w:color w:val="1F497C"/>
                <w:spacing w:val="-2"/>
                <w:sz w:val="20"/>
              </w:rPr>
              <w:t>MJERE</w:t>
            </w:r>
          </w:p>
        </w:tc>
      </w:tr>
      <w:tr>
        <w:trPr>
          <w:trHeight w:val="467" w:hRule="atLeast"/>
        </w:trPr>
        <w:tc>
          <w:tcPr>
            <w:tcW w:w="4532" w:type="dxa"/>
            <w:vMerge w:val="restart"/>
            <w:shd w:val="clear" w:color="auto" w:fill="F2F2F2"/>
          </w:tcPr>
          <w:p>
            <w:pPr>
              <w:pStyle w:val="TableParagraph"/>
              <w:spacing w:before="148"/>
              <w:rPr>
                <w:i/>
                <w:sz w:val="20"/>
              </w:rPr>
            </w:pPr>
          </w:p>
          <w:p>
            <w:pPr>
              <w:pStyle w:val="TableParagraph"/>
              <w:spacing w:before="1"/>
              <w:ind w:left="770" w:hanging="142"/>
              <w:rPr>
                <w:sz w:val="20"/>
              </w:rPr>
            </w:pPr>
            <w:r>
              <w:rPr>
                <w:sz w:val="20"/>
              </w:rPr>
              <w:t>Poseban</w:t>
            </w:r>
            <w:r>
              <w:rPr>
                <w:spacing w:val="-12"/>
                <w:sz w:val="20"/>
              </w:rPr>
              <w:t> </w:t>
            </w:r>
            <w:r>
              <w:rPr>
                <w:sz w:val="20"/>
              </w:rPr>
              <w:t>cilj</w:t>
            </w:r>
            <w:r>
              <w:rPr>
                <w:spacing w:val="-11"/>
                <w:sz w:val="20"/>
              </w:rPr>
              <w:t> </w:t>
            </w:r>
            <w:r>
              <w:rPr>
                <w:sz w:val="20"/>
              </w:rPr>
              <w:t>1.</w:t>
            </w:r>
            <w:r>
              <w:rPr>
                <w:spacing w:val="-9"/>
                <w:sz w:val="20"/>
              </w:rPr>
              <w:t> </w:t>
            </w:r>
            <w:r>
              <w:rPr>
                <w:sz w:val="20"/>
              </w:rPr>
              <w:t>„Učinkovito</w:t>
            </w:r>
            <w:r>
              <w:rPr>
                <w:spacing w:val="-11"/>
                <w:sz w:val="20"/>
              </w:rPr>
              <w:t> </w:t>
            </w:r>
            <w:r>
              <w:rPr>
                <w:sz w:val="20"/>
              </w:rPr>
              <w:t>upravljanje nekretninama u vlasništvu Općine“</w:t>
            </w:r>
          </w:p>
        </w:tc>
        <w:tc>
          <w:tcPr>
            <w:tcW w:w="4530" w:type="dxa"/>
            <w:shd w:val="clear" w:color="auto" w:fill="F2F2F2"/>
          </w:tcPr>
          <w:p>
            <w:pPr>
              <w:pStyle w:val="TableParagraph"/>
              <w:spacing w:line="231" w:lineRule="exact"/>
              <w:ind w:left="72" w:right="72"/>
              <w:jc w:val="center"/>
              <w:rPr>
                <w:sz w:val="20"/>
              </w:rPr>
            </w:pPr>
            <w:r>
              <w:rPr>
                <w:sz w:val="20"/>
              </w:rPr>
              <w:t>Rješavanje</w:t>
            </w:r>
            <w:r>
              <w:rPr>
                <w:spacing w:val="-9"/>
                <w:sz w:val="20"/>
              </w:rPr>
              <w:t> </w:t>
            </w:r>
            <w:r>
              <w:rPr>
                <w:sz w:val="20"/>
              </w:rPr>
              <w:t>imovinskopravnih</w:t>
            </w:r>
            <w:r>
              <w:rPr>
                <w:spacing w:val="-7"/>
                <w:sz w:val="20"/>
              </w:rPr>
              <w:t> </w:t>
            </w:r>
            <w:r>
              <w:rPr>
                <w:sz w:val="20"/>
              </w:rPr>
              <w:t>odnosa</w:t>
            </w:r>
            <w:r>
              <w:rPr>
                <w:spacing w:val="-6"/>
                <w:sz w:val="20"/>
              </w:rPr>
              <w:t> </w:t>
            </w:r>
            <w:r>
              <w:rPr>
                <w:spacing w:val="-5"/>
                <w:sz w:val="20"/>
              </w:rPr>
              <w:t>na</w:t>
            </w:r>
          </w:p>
          <w:p>
            <w:pPr>
              <w:pStyle w:val="TableParagraph"/>
              <w:spacing w:line="215" w:lineRule="exact"/>
              <w:ind w:left="72" w:right="72"/>
              <w:jc w:val="center"/>
              <w:rPr>
                <w:sz w:val="20"/>
              </w:rPr>
            </w:pPr>
            <w:r>
              <w:rPr>
                <w:spacing w:val="-2"/>
                <w:sz w:val="20"/>
              </w:rPr>
              <w:t>nekretninama</w:t>
            </w:r>
          </w:p>
        </w:tc>
      </w:tr>
      <w:tr>
        <w:trPr>
          <w:trHeight w:val="285" w:hRule="atLeast"/>
        </w:trPr>
        <w:tc>
          <w:tcPr>
            <w:tcW w:w="4532" w:type="dxa"/>
            <w:vMerge/>
            <w:tcBorders>
              <w:top w:val="nil"/>
            </w:tcBorders>
            <w:shd w:val="clear" w:color="auto" w:fill="F2F2F2"/>
          </w:tcPr>
          <w:p>
            <w:pPr>
              <w:rPr>
                <w:sz w:val="2"/>
                <w:szCs w:val="2"/>
              </w:rPr>
            </w:pPr>
          </w:p>
        </w:tc>
        <w:tc>
          <w:tcPr>
            <w:tcW w:w="4530" w:type="dxa"/>
            <w:shd w:val="clear" w:color="auto" w:fill="F2F2F2"/>
          </w:tcPr>
          <w:p>
            <w:pPr>
              <w:pStyle w:val="TableParagraph"/>
              <w:spacing w:before="23"/>
              <w:ind w:left="74" w:right="72"/>
              <w:jc w:val="center"/>
              <w:rPr>
                <w:sz w:val="20"/>
              </w:rPr>
            </w:pPr>
            <w:r>
              <w:rPr>
                <w:sz w:val="20"/>
              </w:rPr>
              <w:t>Aktivacija</w:t>
            </w:r>
            <w:r>
              <w:rPr>
                <w:spacing w:val="-7"/>
                <w:sz w:val="20"/>
              </w:rPr>
              <w:t> </w:t>
            </w:r>
            <w:r>
              <w:rPr>
                <w:sz w:val="20"/>
              </w:rPr>
              <w:t>neiskorištene</w:t>
            </w:r>
            <w:r>
              <w:rPr>
                <w:spacing w:val="-6"/>
                <w:sz w:val="20"/>
              </w:rPr>
              <w:t> </w:t>
            </w:r>
            <w:r>
              <w:rPr>
                <w:spacing w:val="-2"/>
                <w:sz w:val="20"/>
              </w:rPr>
              <w:t>imovine</w:t>
            </w:r>
          </w:p>
        </w:tc>
      </w:tr>
      <w:tr>
        <w:trPr>
          <w:trHeight w:val="467" w:hRule="atLeast"/>
        </w:trPr>
        <w:tc>
          <w:tcPr>
            <w:tcW w:w="4532" w:type="dxa"/>
            <w:vMerge/>
            <w:tcBorders>
              <w:top w:val="nil"/>
            </w:tcBorders>
            <w:shd w:val="clear" w:color="auto" w:fill="F2F2F2"/>
          </w:tcPr>
          <w:p>
            <w:pPr>
              <w:rPr>
                <w:sz w:val="2"/>
                <w:szCs w:val="2"/>
              </w:rPr>
            </w:pPr>
          </w:p>
        </w:tc>
        <w:tc>
          <w:tcPr>
            <w:tcW w:w="4530" w:type="dxa"/>
            <w:shd w:val="clear" w:color="auto" w:fill="F2F2F2"/>
          </w:tcPr>
          <w:p>
            <w:pPr>
              <w:pStyle w:val="TableParagraph"/>
              <w:spacing w:line="231" w:lineRule="exact"/>
              <w:ind w:left="72" w:right="73"/>
              <w:jc w:val="center"/>
              <w:rPr>
                <w:sz w:val="20"/>
              </w:rPr>
            </w:pPr>
            <w:r>
              <w:rPr>
                <w:sz w:val="20"/>
              </w:rPr>
              <w:t>Provedba</w:t>
            </w:r>
            <w:r>
              <w:rPr>
                <w:spacing w:val="-4"/>
                <w:sz w:val="20"/>
              </w:rPr>
              <w:t> </w:t>
            </w:r>
            <w:r>
              <w:rPr>
                <w:sz w:val="20"/>
              </w:rPr>
              <w:t>aktivnosti</w:t>
            </w:r>
            <w:r>
              <w:rPr>
                <w:spacing w:val="-3"/>
                <w:sz w:val="20"/>
              </w:rPr>
              <w:t> </w:t>
            </w:r>
            <w:r>
              <w:rPr>
                <w:sz w:val="20"/>
              </w:rPr>
              <w:t>i</w:t>
            </w:r>
            <w:r>
              <w:rPr>
                <w:spacing w:val="-4"/>
                <w:sz w:val="20"/>
              </w:rPr>
              <w:t> </w:t>
            </w:r>
            <w:r>
              <w:rPr>
                <w:sz w:val="20"/>
              </w:rPr>
              <w:t>projekata</w:t>
            </w:r>
            <w:r>
              <w:rPr>
                <w:spacing w:val="-4"/>
                <w:sz w:val="20"/>
              </w:rPr>
              <w:t> </w:t>
            </w:r>
            <w:r>
              <w:rPr>
                <w:sz w:val="20"/>
              </w:rPr>
              <w:t>koji</w:t>
            </w:r>
            <w:r>
              <w:rPr>
                <w:spacing w:val="-5"/>
                <w:sz w:val="20"/>
              </w:rPr>
              <w:t> </w:t>
            </w:r>
            <w:r>
              <w:rPr>
                <w:sz w:val="20"/>
              </w:rPr>
              <w:t>utječu</w:t>
            </w:r>
            <w:r>
              <w:rPr>
                <w:spacing w:val="-3"/>
                <w:sz w:val="20"/>
              </w:rPr>
              <w:t> </w:t>
            </w:r>
            <w:r>
              <w:rPr>
                <w:spacing w:val="-5"/>
                <w:sz w:val="20"/>
              </w:rPr>
              <w:t>na</w:t>
            </w:r>
          </w:p>
          <w:p>
            <w:pPr>
              <w:pStyle w:val="TableParagraph"/>
              <w:spacing w:line="215" w:lineRule="exact"/>
              <w:ind w:left="72" w:right="72"/>
              <w:jc w:val="center"/>
              <w:rPr>
                <w:sz w:val="20"/>
              </w:rPr>
            </w:pPr>
            <w:r>
              <w:rPr>
                <w:sz w:val="20"/>
              </w:rPr>
              <w:t>smanjenje</w:t>
            </w:r>
            <w:r>
              <w:rPr>
                <w:spacing w:val="-6"/>
                <w:sz w:val="20"/>
              </w:rPr>
              <w:t> </w:t>
            </w:r>
            <w:r>
              <w:rPr>
                <w:sz w:val="20"/>
              </w:rPr>
              <w:t>troškova</w:t>
            </w:r>
            <w:r>
              <w:rPr>
                <w:spacing w:val="-5"/>
                <w:sz w:val="20"/>
              </w:rPr>
              <w:t> </w:t>
            </w:r>
            <w:r>
              <w:rPr>
                <w:sz w:val="20"/>
              </w:rPr>
              <w:t>korištenja</w:t>
            </w:r>
            <w:r>
              <w:rPr>
                <w:spacing w:val="-5"/>
                <w:sz w:val="20"/>
              </w:rPr>
              <w:t> </w:t>
            </w:r>
            <w:r>
              <w:rPr>
                <w:spacing w:val="-2"/>
                <w:sz w:val="20"/>
              </w:rPr>
              <w:t>imovine</w:t>
            </w:r>
          </w:p>
        </w:tc>
      </w:tr>
      <w:tr>
        <w:trPr>
          <w:trHeight w:val="470" w:hRule="atLeast"/>
        </w:trPr>
        <w:tc>
          <w:tcPr>
            <w:tcW w:w="4532" w:type="dxa"/>
            <w:vMerge w:val="restart"/>
            <w:shd w:val="clear" w:color="auto" w:fill="F2F2F2"/>
          </w:tcPr>
          <w:p>
            <w:pPr>
              <w:pStyle w:val="TableParagraph"/>
              <w:spacing w:before="122"/>
              <w:rPr>
                <w:i/>
                <w:sz w:val="20"/>
              </w:rPr>
            </w:pPr>
          </w:p>
          <w:p>
            <w:pPr>
              <w:pStyle w:val="TableParagraph"/>
              <w:spacing w:line="234" w:lineRule="exact"/>
              <w:ind w:left="116" w:right="116"/>
              <w:jc w:val="center"/>
              <w:rPr>
                <w:sz w:val="20"/>
              </w:rPr>
            </w:pPr>
            <w:r>
              <w:rPr>
                <w:sz w:val="20"/>
              </w:rPr>
              <w:t>Poseban</w:t>
            </w:r>
            <w:r>
              <w:rPr>
                <w:spacing w:val="-6"/>
                <w:sz w:val="20"/>
              </w:rPr>
              <w:t> </w:t>
            </w:r>
            <w:r>
              <w:rPr>
                <w:sz w:val="20"/>
              </w:rPr>
              <w:t>cilj</w:t>
            </w:r>
            <w:r>
              <w:rPr>
                <w:spacing w:val="-5"/>
                <w:sz w:val="20"/>
              </w:rPr>
              <w:t> </w:t>
            </w:r>
            <w:r>
              <w:rPr>
                <w:sz w:val="20"/>
              </w:rPr>
              <w:t>2.</w:t>
            </w:r>
            <w:r>
              <w:rPr>
                <w:spacing w:val="-3"/>
                <w:sz w:val="20"/>
              </w:rPr>
              <w:t> </w:t>
            </w:r>
            <w:r>
              <w:rPr>
                <w:sz w:val="20"/>
              </w:rPr>
              <w:t>„Normativno</w:t>
            </w:r>
            <w:r>
              <w:rPr>
                <w:spacing w:val="-1"/>
                <w:sz w:val="20"/>
              </w:rPr>
              <w:t> </w:t>
            </w:r>
            <w:r>
              <w:rPr>
                <w:sz w:val="20"/>
              </w:rPr>
              <w:t>uređenje</w:t>
            </w:r>
            <w:r>
              <w:rPr>
                <w:spacing w:val="-4"/>
                <w:sz w:val="20"/>
              </w:rPr>
              <w:t> </w:t>
            </w:r>
            <w:r>
              <w:rPr>
                <w:spacing w:val="-2"/>
                <w:sz w:val="20"/>
              </w:rPr>
              <w:t>područja</w:t>
            </w:r>
          </w:p>
          <w:p>
            <w:pPr>
              <w:pStyle w:val="TableParagraph"/>
              <w:spacing w:line="234" w:lineRule="exact"/>
              <w:ind w:left="116" w:right="114"/>
              <w:jc w:val="center"/>
              <w:rPr>
                <w:sz w:val="20"/>
              </w:rPr>
            </w:pPr>
            <w:r>
              <w:rPr>
                <w:sz w:val="20"/>
              </w:rPr>
              <w:t>upravljanja</w:t>
            </w:r>
            <w:r>
              <w:rPr>
                <w:spacing w:val="-9"/>
                <w:sz w:val="20"/>
              </w:rPr>
              <w:t> </w:t>
            </w:r>
            <w:r>
              <w:rPr>
                <w:spacing w:val="-2"/>
                <w:sz w:val="20"/>
              </w:rPr>
              <w:t>imovinom“</w:t>
            </w:r>
          </w:p>
        </w:tc>
        <w:tc>
          <w:tcPr>
            <w:tcW w:w="4530" w:type="dxa"/>
            <w:shd w:val="clear" w:color="auto" w:fill="F2F2F2"/>
          </w:tcPr>
          <w:p>
            <w:pPr>
              <w:pStyle w:val="TableParagraph"/>
              <w:spacing w:line="236" w:lineRule="exact"/>
              <w:ind w:left="1355" w:hanging="1165"/>
              <w:rPr>
                <w:sz w:val="20"/>
              </w:rPr>
            </w:pPr>
            <w:r>
              <w:rPr>
                <w:sz w:val="20"/>
              </w:rPr>
              <w:t>Priprema,</w:t>
            </w:r>
            <w:r>
              <w:rPr>
                <w:spacing w:val="-8"/>
                <w:sz w:val="20"/>
              </w:rPr>
              <w:t> </w:t>
            </w:r>
            <w:r>
              <w:rPr>
                <w:sz w:val="20"/>
              </w:rPr>
              <w:t>izrada</w:t>
            </w:r>
            <w:r>
              <w:rPr>
                <w:spacing w:val="-6"/>
                <w:sz w:val="20"/>
              </w:rPr>
              <w:t> </w:t>
            </w:r>
            <w:r>
              <w:rPr>
                <w:sz w:val="20"/>
              </w:rPr>
              <w:t>i</w:t>
            </w:r>
            <w:r>
              <w:rPr>
                <w:spacing w:val="-8"/>
                <w:sz w:val="20"/>
              </w:rPr>
              <w:t> </w:t>
            </w:r>
            <w:r>
              <w:rPr>
                <w:sz w:val="20"/>
              </w:rPr>
              <w:t>izvješćivanje</w:t>
            </w:r>
            <w:r>
              <w:rPr>
                <w:spacing w:val="-7"/>
                <w:sz w:val="20"/>
              </w:rPr>
              <w:t> </w:t>
            </w:r>
            <w:r>
              <w:rPr>
                <w:sz w:val="20"/>
              </w:rPr>
              <w:t>o</w:t>
            </w:r>
            <w:r>
              <w:rPr>
                <w:spacing w:val="-7"/>
                <w:sz w:val="20"/>
              </w:rPr>
              <w:t> </w:t>
            </w:r>
            <w:r>
              <w:rPr>
                <w:sz w:val="20"/>
              </w:rPr>
              <w:t>provedbi</w:t>
            </w:r>
            <w:r>
              <w:rPr>
                <w:spacing w:val="-8"/>
                <w:sz w:val="20"/>
              </w:rPr>
              <w:t> </w:t>
            </w:r>
            <w:r>
              <w:rPr>
                <w:sz w:val="20"/>
              </w:rPr>
              <w:t>akata strateškog planiranja</w:t>
            </w:r>
          </w:p>
        </w:tc>
      </w:tr>
      <w:tr>
        <w:trPr>
          <w:trHeight w:val="701" w:hRule="atLeast"/>
        </w:trPr>
        <w:tc>
          <w:tcPr>
            <w:tcW w:w="4532" w:type="dxa"/>
            <w:vMerge/>
            <w:tcBorders>
              <w:top w:val="nil"/>
            </w:tcBorders>
            <w:shd w:val="clear" w:color="auto" w:fill="F2F2F2"/>
          </w:tcPr>
          <w:p>
            <w:pPr>
              <w:rPr>
                <w:sz w:val="2"/>
                <w:szCs w:val="2"/>
              </w:rPr>
            </w:pPr>
          </w:p>
        </w:tc>
        <w:tc>
          <w:tcPr>
            <w:tcW w:w="4530" w:type="dxa"/>
            <w:shd w:val="clear" w:color="auto" w:fill="F2F2F2"/>
          </w:tcPr>
          <w:p>
            <w:pPr>
              <w:pStyle w:val="TableParagraph"/>
              <w:spacing w:line="231" w:lineRule="exact"/>
              <w:ind w:left="72" w:right="73"/>
              <w:jc w:val="center"/>
              <w:rPr>
                <w:sz w:val="20"/>
              </w:rPr>
            </w:pPr>
            <w:r>
              <w:rPr>
                <w:sz w:val="20"/>
              </w:rPr>
              <w:t>Donošenje</w:t>
            </w:r>
            <w:r>
              <w:rPr>
                <w:spacing w:val="-3"/>
                <w:sz w:val="20"/>
              </w:rPr>
              <w:t> </w:t>
            </w:r>
            <w:r>
              <w:rPr>
                <w:sz w:val="20"/>
              </w:rPr>
              <w:t>općih</w:t>
            </w:r>
            <w:r>
              <w:rPr>
                <w:spacing w:val="-3"/>
                <w:sz w:val="20"/>
              </w:rPr>
              <w:t> </w:t>
            </w:r>
            <w:r>
              <w:rPr>
                <w:sz w:val="20"/>
              </w:rPr>
              <w:t>akata</w:t>
            </w:r>
            <w:r>
              <w:rPr>
                <w:spacing w:val="-4"/>
                <w:sz w:val="20"/>
              </w:rPr>
              <w:t> </w:t>
            </w:r>
            <w:r>
              <w:rPr>
                <w:sz w:val="20"/>
              </w:rPr>
              <w:t>o</w:t>
            </w:r>
            <w:r>
              <w:rPr>
                <w:spacing w:val="-5"/>
                <w:sz w:val="20"/>
              </w:rPr>
              <w:t> </w:t>
            </w:r>
            <w:r>
              <w:rPr>
                <w:spacing w:val="-2"/>
                <w:sz w:val="20"/>
              </w:rPr>
              <w:t>upravljanju</w:t>
            </w:r>
          </w:p>
          <w:p>
            <w:pPr>
              <w:pStyle w:val="TableParagraph"/>
              <w:spacing w:line="234" w:lineRule="exact"/>
              <w:ind w:left="72" w:right="72"/>
              <w:jc w:val="center"/>
              <w:rPr>
                <w:sz w:val="20"/>
              </w:rPr>
            </w:pPr>
            <w:r>
              <w:rPr>
                <w:sz w:val="20"/>
              </w:rPr>
              <w:t>nekretninama</w:t>
            </w:r>
            <w:r>
              <w:rPr>
                <w:spacing w:val="-2"/>
                <w:sz w:val="20"/>
              </w:rPr>
              <w:t> </w:t>
            </w:r>
            <w:r>
              <w:rPr>
                <w:sz w:val="20"/>
              </w:rPr>
              <w:t>i</w:t>
            </w:r>
            <w:r>
              <w:rPr>
                <w:spacing w:val="-5"/>
                <w:sz w:val="20"/>
              </w:rPr>
              <w:t> </w:t>
            </w:r>
            <w:r>
              <w:rPr>
                <w:sz w:val="20"/>
              </w:rPr>
              <w:t>pokretninama</w:t>
            </w:r>
            <w:r>
              <w:rPr>
                <w:spacing w:val="-1"/>
                <w:sz w:val="20"/>
              </w:rPr>
              <w:t> </w:t>
            </w:r>
            <w:r>
              <w:rPr>
                <w:sz w:val="20"/>
              </w:rPr>
              <w:t>u</w:t>
            </w:r>
            <w:r>
              <w:rPr>
                <w:spacing w:val="-4"/>
                <w:sz w:val="20"/>
              </w:rPr>
              <w:t> </w:t>
            </w:r>
            <w:r>
              <w:rPr>
                <w:sz w:val="20"/>
              </w:rPr>
              <w:t>skladu</w:t>
            </w:r>
            <w:r>
              <w:rPr>
                <w:spacing w:val="-4"/>
                <w:sz w:val="20"/>
              </w:rPr>
              <w:t> </w:t>
            </w:r>
            <w:r>
              <w:rPr>
                <w:sz w:val="20"/>
              </w:rPr>
              <w:t>s</w:t>
            </w:r>
            <w:r>
              <w:rPr>
                <w:spacing w:val="-4"/>
                <w:sz w:val="20"/>
              </w:rPr>
              <w:t> </w:t>
            </w:r>
            <w:r>
              <w:rPr>
                <w:spacing w:val="-2"/>
                <w:sz w:val="20"/>
              </w:rPr>
              <w:t>važećim</w:t>
            </w:r>
          </w:p>
          <w:p>
            <w:pPr>
              <w:pStyle w:val="TableParagraph"/>
              <w:spacing w:line="215" w:lineRule="exact" w:before="1"/>
              <w:ind w:left="72" w:right="72"/>
              <w:jc w:val="center"/>
              <w:rPr>
                <w:sz w:val="20"/>
              </w:rPr>
            </w:pPr>
            <w:r>
              <w:rPr>
                <w:spacing w:val="-2"/>
                <w:sz w:val="20"/>
              </w:rPr>
              <w:t>propisima</w:t>
            </w:r>
          </w:p>
        </w:tc>
      </w:tr>
      <w:tr>
        <w:trPr>
          <w:trHeight w:val="758" w:hRule="atLeast"/>
        </w:trPr>
        <w:tc>
          <w:tcPr>
            <w:tcW w:w="4532" w:type="dxa"/>
            <w:shd w:val="clear" w:color="auto" w:fill="F2F2F2"/>
          </w:tcPr>
          <w:p>
            <w:pPr>
              <w:pStyle w:val="TableParagraph"/>
              <w:spacing w:before="25"/>
              <w:ind w:left="194" w:right="191" w:hanging="1"/>
              <w:jc w:val="center"/>
              <w:rPr>
                <w:sz w:val="20"/>
              </w:rPr>
            </w:pPr>
            <w:r>
              <w:rPr>
                <w:sz w:val="20"/>
              </w:rPr>
              <w:t>Poseban cilj 3. „Vođenje, razvoj i unaprjeđenje sveobuhvatne</w:t>
            </w:r>
            <w:r>
              <w:rPr>
                <w:spacing w:val="-11"/>
                <w:sz w:val="20"/>
              </w:rPr>
              <w:t> </w:t>
            </w:r>
            <w:r>
              <w:rPr>
                <w:sz w:val="20"/>
              </w:rPr>
              <w:t>interne</w:t>
            </w:r>
            <w:r>
              <w:rPr>
                <w:spacing w:val="-11"/>
                <w:sz w:val="20"/>
              </w:rPr>
              <w:t> </w:t>
            </w:r>
            <w:r>
              <w:rPr>
                <w:sz w:val="20"/>
              </w:rPr>
              <w:t>evidencije</w:t>
            </w:r>
            <w:r>
              <w:rPr>
                <w:spacing w:val="-11"/>
                <w:sz w:val="20"/>
              </w:rPr>
              <w:t> </w:t>
            </w:r>
            <w:r>
              <w:rPr>
                <w:sz w:val="20"/>
              </w:rPr>
              <w:t>pojavnih</w:t>
            </w:r>
            <w:r>
              <w:rPr>
                <w:spacing w:val="-11"/>
                <w:sz w:val="20"/>
              </w:rPr>
              <w:t> </w:t>
            </w:r>
            <w:r>
              <w:rPr>
                <w:sz w:val="20"/>
              </w:rPr>
              <w:t>oblika imovine kojom upravlja Općina“</w:t>
            </w:r>
          </w:p>
        </w:tc>
        <w:tc>
          <w:tcPr>
            <w:tcW w:w="4530" w:type="dxa"/>
            <w:shd w:val="clear" w:color="auto" w:fill="F2F2F2"/>
          </w:tcPr>
          <w:p>
            <w:pPr>
              <w:pStyle w:val="TableParagraph"/>
              <w:spacing w:before="143"/>
              <w:ind w:left="525" w:hanging="68"/>
              <w:rPr>
                <w:sz w:val="20"/>
              </w:rPr>
            </w:pPr>
            <w:r>
              <w:rPr>
                <w:sz w:val="20"/>
              </w:rPr>
              <w:t>Vođenje</w:t>
            </w:r>
            <w:r>
              <w:rPr>
                <w:spacing w:val="-10"/>
                <w:sz w:val="20"/>
              </w:rPr>
              <w:t> </w:t>
            </w:r>
            <w:r>
              <w:rPr>
                <w:sz w:val="20"/>
              </w:rPr>
              <w:t>informacijskog</w:t>
            </w:r>
            <w:r>
              <w:rPr>
                <w:spacing w:val="-11"/>
                <w:sz w:val="20"/>
              </w:rPr>
              <w:t> </w:t>
            </w:r>
            <w:r>
              <w:rPr>
                <w:sz w:val="20"/>
              </w:rPr>
              <w:t>sustava</w:t>
            </w:r>
            <w:r>
              <w:rPr>
                <w:spacing w:val="-7"/>
                <w:sz w:val="20"/>
              </w:rPr>
              <w:t> </w:t>
            </w:r>
            <w:r>
              <w:rPr>
                <w:sz w:val="20"/>
              </w:rPr>
              <w:t>–</w:t>
            </w:r>
            <w:r>
              <w:rPr>
                <w:spacing w:val="-10"/>
                <w:sz w:val="20"/>
              </w:rPr>
              <w:t> </w:t>
            </w:r>
            <w:r>
              <w:rPr>
                <w:sz w:val="20"/>
              </w:rPr>
              <w:t>Registra nekretnina Općine Grožnjan - Grisignana</w:t>
            </w:r>
          </w:p>
        </w:tc>
      </w:tr>
      <w:tr>
        <w:trPr>
          <w:trHeight w:val="328" w:hRule="atLeast"/>
        </w:trPr>
        <w:tc>
          <w:tcPr>
            <w:tcW w:w="4532" w:type="dxa"/>
            <w:vMerge w:val="restart"/>
            <w:shd w:val="clear" w:color="auto" w:fill="F2F2F2"/>
          </w:tcPr>
          <w:p>
            <w:pPr>
              <w:pStyle w:val="TableParagraph"/>
              <w:spacing w:before="124"/>
              <w:ind w:left="417" w:right="414"/>
              <w:jc w:val="center"/>
              <w:rPr>
                <w:sz w:val="20"/>
              </w:rPr>
            </w:pPr>
            <w:r>
              <w:rPr>
                <w:sz w:val="20"/>
              </w:rPr>
              <w:t>Poseban</w:t>
            </w:r>
            <w:r>
              <w:rPr>
                <w:spacing w:val="-10"/>
                <w:sz w:val="20"/>
              </w:rPr>
              <w:t> </w:t>
            </w:r>
            <w:r>
              <w:rPr>
                <w:sz w:val="20"/>
              </w:rPr>
              <w:t>cilj</w:t>
            </w:r>
            <w:r>
              <w:rPr>
                <w:spacing w:val="-9"/>
                <w:sz w:val="20"/>
              </w:rPr>
              <w:t> </w:t>
            </w:r>
            <w:r>
              <w:rPr>
                <w:sz w:val="20"/>
              </w:rPr>
              <w:t>4.</w:t>
            </w:r>
            <w:r>
              <w:rPr>
                <w:spacing w:val="-7"/>
                <w:sz w:val="20"/>
              </w:rPr>
              <w:t> </w:t>
            </w:r>
            <w:r>
              <w:rPr>
                <w:sz w:val="20"/>
              </w:rPr>
              <w:t>„Jačanje</w:t>
            </w:r>
            <w:r>
              <w:rPr>
                <w:spacing w:val="-9"/>
                <w:sz w:val="20"/>
              </w:rPr>
              <w:t> </w:t>
            </w:r>
            <w:r>
              <w:rPr>
                <w:sz w:val="20"/>
              </w:rPr>
              <w:t>ljudskih</w:t>
            </w:r>
            <w:r>
              <w:rPr>
                <w:spacing w:val="-9"/>
                <w:sz w:val="20"/>
              </w:rPr>
              <w:t> </w:t>
            </w:r>
            <w:r>
              <w:rPr>
                <w:sz w:val="20"/>
              </w:rPr>
              <w:t>potencijala, informacijsko-komunikacije tehnologije i financijskih potencijala Općine“</w:t>
            </w:r>
          </w:p>
        </w:tc>
        <w:tc>
          <w:tcPr>
            <w:tcW w:w="4530" w:type="dxa"/>
            <w:shd w:val="clear" w:color="auto" w:fill="F2F2F2"/>
          </w:tcPr>
          <w:p>
            <w:pPr>
              <w:pStyle w:val="TableParagraph"/>
              <w:spacing w:before="45"/>
              <w:ind w:left="72" w:right="76"/>
              <w:jc w:val="center"/>
              <w:rPr>
                <w:sz w:val="20"/>
              </w:rPr>
            </w:pPr>
            <w:r>
              <w:rPr>
                <w:sz w:val="20"/>
              </w:rPr>
              <w:t>Strateško</w:t>
            </w:r>
            <w:r>
              <w:rPr>
                <w:spacing w:val="-7"/>
                <w:sz w:val="20"/>
              </w:rPr>
              <w:t> </w:t>
            </w:r>
            <w:r>
              <w:rPr>
                <w:sz w:val="20"/>
              </w:rPr>
              <w:t>upravljanje</w:t>
            </w:r>
            <w:r>
              <w:rPr>
                <w:spacing w:val="-5"/>
                <w:sz w:val="20"/>
              </w:rPr>
              <w:t> </w:t>
            </w:r>
            <w:r>
              <w:rPr>
                <w:sz w:val="20"/>
              </w:rPr>
              <w:t>ljudskim</w:t>
            </w:r>
            <w:r>
              <w:rPr>
                <w:spacing w:val="-7"/>
                <w:sz w:val="20"/>
              </w:rPr>
              <w:t> </w:t>
            </w:r>
            <w:r>
              <w:rPr>
                <w:spacing w:val="-2"/>
                <w:sz w:val="20"/>
              </w:rPr>
              <w:t>resursima</w:t>
            </w:r>
          </w:p>
        </w:tc>
      </w:tr>
      <w:tr>
        <w:trPr>
          <w:trHeight w:val="616" w:hRule="atLeast"/>
        </w:trPr>
        <w:tc>
          <w:tcPr>
            <w:tcW w:w="4532" w:type="dxa"/>
            <w:vMerge/>
            <w:tcBorders>
              <w:top w:val="nil"/>
            </w:tcBorders>
            <w:shd w:val="clear" w:color="auto" w:fill="F2F2F2"/>
          </w:tcPr>
          <w:p>
            <w:pPr>
              <w:rPr>
                <w:sz w:val="2"/>
                <w:szCs w:val="2"/>
              </w:rPr>
            </w:pPr>
          </w:p>
        </w:tc>
        <w:tc>
          <w:tcPr>
            <w:tcW w:w="4530" w:type="dxa"/>
            <w:shd w:val="clear" w:color="auto" w:fill="F2F2F2"/>
          </w:tcPr>
          <w:p>
            <w:pPr>
              <w:pStyle w:val="TableParagraph"/>
              <w:spacing w:before="191"/>
              <w:ind w:left="72" w:right="73"/>
              <w:jc w:val="center"/>
              <w:rPr>
                <w:sz w:val="20"/>
              </w:rPr>
            </w:pPr>
            <w:r>
              <w:rPr>
                <w:sz w:val="20"/>
              </w:rPr>
              <w:t>Unaprjeđenje</w:t>
            </w:r>
            <w:r>
              <w:rPr>
                <w:spacing w:val="-5"/>
                <w:sz w:val="20"/>
              </w:rPr>
              <w:t> </w:t>
            </w:r>
            <w:r>
              <w:rPr>
                <w:sz w:val="20"/>
              </w:rPr>
              <w:t>informatizacije</w:t>
            </w:r>
            <w:r>
              <w:rPr>
                <w:spacing w:val="-6"/>
                <w:sz w:val="20"/>
              </w:rPr>
              <w:t> </w:t>
            </w:r>
            <w:r>
              <w:rPr>
                <w:sz w:val="20"/>
              </w:rPr>
              <w:t>i</w:t>
            </w:r>
            <w:r>
              <w:rPr>
                <w:spacing w:val="-6"/>
                <w:sz w:val="20"/>
              </w:rPr>
              <w:t> </w:t>
            </w:r>
            <w:r>
              <w:rPr>
                <w:spacing w:val="-2"/>
                <w:sz w:val="20"/>
              </w:rPr>
              <w:t>digitalizacije</w:t>
            </w:r>
          </w:p>
        </w:tc>
      </w:tr>
      <w:tr>
        <w:trPr>
          <w:trHeight w:val="705" w:hRule="atLeast"/>
        </w:trPr>
        <w:tc>
          <w:tcPr>
            <w:tcW w:w="4532" w:type="dxa"/>
            <w:vMerge w:val="restart"/>
            <w:shd w:val="clear" w:color="auto" w:fill="F2F2F2"/>
          </w:tcPr>
          <w:p>
            <w:pPr>
              <w:pStyle w:val="TableParagraph"/>
              <w:spacing w:before="19"/>
              <w:rPr>
                <w:i/>
                <w:sz w:val="20"/>
              </w:rPr>
            </w:pPr>
          </w:p>
          <w:p>
            <w:pPr>
              <w:pStyle w:val="TableParagraph"/>
              <w:ind w:left="116" w:right="111"/>
              <w:jc w:val="center"/>
              <w:rPr>
                <w:sz w:val="20"/>
              </w:rPr>
            </w:pPr>
            <w:r>
              <w:rPr>
                <w:sz w:val="20"/>
              </w:rPr>
              <w:t>Poseban</w:t>
            </w:r>
            <w:r>
              <w:rPr>
                <w:spacing w:val="-10"/>
                <w:sz w:val="20"/>
              </w:rPr>
              <w:t> </w:t>
            </w:r>
            <w:r>
              <w:rPr>
                <w:sz w:val="20"/>
              </w:rPr>
              <w:t>cilj</w:t>
            </w:r>
            <w:r>
              <w:rPr>
                <w:spacing w:val="-9"/>
                <w:sz w:val="20"/>
              </w:rPr>
              <w:t> </w:t>
            </w:r>
            <w:r>
              <w:rPr>
                <w:sz w:val="20"/>
              </w:rPr>
              <w:t>5.</w:t>
            </w:r>
            <w:r>
              <w:rPr>
                <w:spacing w:val="-7"/>
                <w:sz w:val="20"/>
              </w:rPr>
              <w:t> </w:t>
            </w:r>
            <w:r>
              <w:rPr>
                <w:sz w:val="20"/>
              </w:rPr>
              <w:t>„Učinkovito</w:t>
            </w:r>
            <w:r>
              <w:rPr>
                <w:spacing w:val="-9"/>
                <w:sz w:val="20"/>
              </w:rPr>
              <w:t> </w:t>
            </w:r>
            <w:r>
              <w:rPr>
                <w:sz w:val="20"/>
              </w:rPr>
              <w:t>upravljanje</w:t>
            </w:r>
            <w:r>
              <w:rPr>
                <w:spacing w:val="-9"/>
                <w:sz w:val="20"/>
              </w:rPr>
              <w:t> </w:t>
            </w:r>
            <w:r>
              <w:rPr>
                <w:sz w:val="20"/>
              </w:rPr>
              <w:t>ustanovom u vlasništvu Općine i trgovačkim društvima u </w:t>
            </w:r>
            <w:r>
              <w:rPr>
                <w:spacing w:val="-2"/>
                <w:sz w:val="20"/>
              </w:rPr>
              <w:t>suvlasništvu“</w:t>
            </w:r>
          </w:p>
        </w:tc>
        <w:tc>
          <w:tcPr>
            <w:tcW w:w="4530" w:type="dxa"/>
            <w:shd w:val="clear" w:color="auto" w:fill="F2F2F2"/>
          </w:tcPr>
          <w:p>
            <w:pPr>
              <w:pStyle w:val="TableParagraph"/>
              <w:spacing w:line="236" w:lineRule="exact"/>
              <w:ind w:left="287" w:right="289" w:firstLine="1"/>
              <w:jc w:val="center"/>
              <w:rPr>
                <w:sz w:val="20"/>
              </w:rPr>
            </w:pPr>
            <w:r>
              <w:rPr>
                <w:sz w:val="20"/>
              </w:rPr>
              <w:t>Jačanje efikasnosti, poslovanja i praćenje poslovanja</w:t>
            </w:r>
            <w:r>
              <w:rPr>
                <w:spacing w:val="-11"/>
                <w:sz w:val="20"/>
              </w:rPr>
              <w:t> </w:t>
            </w:r>
            <w:r>
              <w:rPr>
                <w:sz w:val="20"/>
              </w:rPr>
              <w:t>trgovačkih</w:t>
            </w:r>
            <w:r>
              <w:rPr>
                <w:spacing w:val="-11"/>
                <w:sz w:val="20"/>
              </w:rPr>
              <w:t> </w:t>
            </w:r>
            <w:r>
              <w:rPr>
                <w:sz w:val="20"/>
              </w:rPr>
              <w:t>društava</w:t>
            </w:r>
            <w:r>
              <w:rPr>
                <w:spacing w:val="-10"/>
                <w:sz w:val="20"/>
              </w:rPr>
              <w:t> </w:t>
            </w:r>
            <w:r>
              <w:rPr>
                <w:sz w:val="20"/>
              </w:rPr>
              <w:t>u</w:t>
            </w:r>
            <w:r>
              <w:rPr>
                <w:spacing w:val="-11"/>
                <w:sz w:val="20"/>
              </w:rPr>
              <w:t> </w:t>
            </w:r>
            <w:r>
              <w:rPr>
                <w:sz w:val="20"/>
              </w:rPr>
              <w:t>suvlasništvu Općine Grožnjan - Grisignana</w:t>
            </w:r>
          </w:p>
        </w:tc>
      </w:tr>
      <w:tr>
        <w:trPr>
          <w:trHeight w:val="491" w:hRule="atLeast"/>
        </w:trPr>
        <w:tc>
          <w:tcPr>
            <w:tcW w:w="4532" w:type="dxa"/>
            <w:vMerge/>
            <w:tcBorders>
              <w:top w:val="nil"/>
            </w:tcBorders>
            <w:shd w:val="clear" w:color="auto" w:fill="F2F2F2"/>
          </w:tcPr>
          <w:p>
            <w:pPr>
              <w:rPr>
                <w:sz w:val="2"/>
                <w:szCs w:val="2"/>
              </w:rPr>
            </w:pPr>
          </w:p>
        </w:tc>
        <w:tc>
          <w:tcPr>
            <w:tcW w:w="4530" w:type="dxa"/>
            <w:shd w:val="clear" w:color="auto" w:fill="F2F2F2"/>
          </w:tcPr>
          <w:p>
            <w:pPr>
              <w:pStyle w:val="TableParagraph"/>
              <w:spacing w:before="8"/>
              <w:ind w:left="72" w:right="73"/>
              <w:jc w:val="center"/>
              <w:rPr>
                <w:sz w:val="20"/>
              </w:rPr>
            </w:pPr>
            <w:r>
              <w:rPr>
                <w:sz w:val="20"/>
              </w:rPr>
              <w:t>Jačanje</w:t>
            </w:r>
            <w:r>
              <w:rPr>
                <w:spacing w:val="-5"/>
                <w:sz w:val="20"/>
              </w:rPr>
              <w:t> </w:t>
            </w:r>
            <w:r>
              <w:rPr>
                <w:sz w:val="20"/>
              </w:rPr>
              <w:t>efikasnosti,</w:t>
            </w:r>
            <w:r>
              <w:rPr>
                <w:spacing w:val="-6"/>
                <w:sz w:val="20"/>
              </w:rPr>
              <w:t> </w:t>
            </w:r>
            <w:r>
              <w:rPr>
                <w:sz w:val="20"/>
              </w:rPr>
              <w:t>poslovanja</w:t>
            </w:r>
            <w:r>
              <w:rPr>
                <w:spacing w:val="-4"/>
                <w:sz w:val="20"/>
              </w:rPr>
              <w:t> </w:t>
            </w:r>
            <w:r>
              <w:rPr>
                <w:sz w:val="20"/>
              </w:rPr>
              <w:t>i</w:t>
            </w:r>
            <w:r>
              <w:rPr>
                <w:spacing w:val="-6"/>
                <w:sz w:val="20"/>
              </w:rPr>
              <w:t> </w:t>
            </w:r>
            <w:r>
              <w:rPr>
                <w:spacing w:val="-2"/>
                <w:sz w:val="20"/>
              </w:rPr>
              <w:t>praćenje</w:t>
            </w:r>
          </w:p>
          <w:p>
            <w:pPr>
              <w:pStyle w:val="TableParagraph"/>
              <w:spacing w:line="227" w:lineRule="exact" w:before="1"/>
              <w:ind w:left="72" w:right="74"/>
              <w:jc w:val="center"/>
              <w:rPr>
                <w:sz w:val="20"/>
              </w:rPr>
            </w:pPr>
            <w:r>
              <w:rPr>
                <w:sz w:val="20"/>
              </w:rPr>
              <w:t>poslovanja</w:t>
            </w:r>
            <w:r>
              <w:rPr>
                <w:spacing w:val="-9"/>
                <w:sz w:val="20"/>
              </w:rPr>
              <w:t> </w:t>
            </w:r>
            <w:r>
              <w:rPr>
                <w:spacing w:val="-2"/>
                <w:sz w:val="20"/>
              </w:rPr>
              <w:t>ustanove</w:t>
            </w:r>
          </w:p>
        </w:tc>
      </w:tr>
    </w:tbl>
    <w:p>
      <w:pPr>
        <w:pStyle w:val="TableParagraph"/>
        <w:spacing w:after="0" w:line="227" w:lineRule="exact"/>
        <w:jc w:val="center"/>
        <w:rPr>
          <w:sz w:val="20"/>
        </w:rPr>
        <w:sectPr>
          <w:footerReference w:type="default" r:id="rId27"/>
          <w:pgSz w:w="11920" w:h="16840"/>
          <w:pgMar w:header="0" w:footer="735" w:top="1060" w:bottom="920" w:left="1417" w:right="1133"/>
        </w:sectPr>
      </w:pPr>
    </w:p>
    <w:p>
      <w:pPr>
        <w:pStyle w:val="Heading2"/>
        <w:numPr>
          <w:ilvl w:val="0"/>
          <w:numId w:val="2"/>
        </w:numPr>
        <w:tabs>
          <w:tab w:pos="861" w:val="left" w:leader="none"/>
        </w:tabs>
        <w:spacing w:line="240" w:lineRule="auto" w:before="80" w:after="46"/>
        <w:ind w:left="861" w:right="0" w:hanging="359"/>
        <w:jc w:val="left"/>
      </w:pPr>
      <w:bookmarkStart w:name="_TOC_250004" w:id="14"/>
      <w:r>
        <w:rPr/>
        <w:t>POSEBAN</w:t>
      </w:r>
      <w:r>
        <w:rPr>
          <w:spacing w:val="-6"/>
        </w:rPr>
        <w:t> </w:t>
      </w:r>
      <w:r>
        <w:rPr/>
        <w:t>CILJ</w:t>
      </w:r>
      <w:r>
        <w:rPr>
          <w:spacing w:val="-6"/>
        </w:rPr>
        <w:t> </w:t>
      </w:r>
      <w:r>
        <w:rPr/>
        <w:t>1.</w:t>
      </w:r>
      <w:r>
        <w:rPr>
          <w:spacing w:val="-6"/>
        </w:rPr>
        <w:t> </w:t>
      </w:r>
      <w:r>
        <w:rPr/>
        <w:t>-</w:t>
      </w:r>
      <w:r>
        <w:rPr>
          <w:spacing w:val="-6"/>
        </w:rPr>
        <w:t> </w:t>
      </w:r>
      <w:r>
        <w:rPr/>
        <w:t>„Učinkovito</w:t>
      </w:r>
      <w:r>
        <w:rPr>
          <w:spacing w:val="-5"/>
        </w:rPr>
        <w:t> </w:t>
      </w:r>
      <w:r>
        <w:rPr/>
        <w:t>upravljanje</w:t>
      </w:r>
      <w:r>
        <w:rPr>
          <w:spacing w:val="-6"/>
        </w:rPr>
        <w:t> </w:t>
      </w:r>
      <w:r>
        <w:rPr/>
        <w:t>nekretninama</w:t>
      </w:r>
      <w:r>
        <w:rPr>
          <w:spacing w:val="-6"/>
        </w:rPr>
        <w:t> </w:t>
      </w:r>
      <w:r>
        <w:rPr/>
        <w:t>u</w:t>
      </w:r>
      <w:r>
        <w:rPr>
          <w:spacing w:val="-5"/>
        </w:rPr>
        <w:t> </w:t>
      </w:r>
      <w:r>
        <w:rPr/>
        <w:t>vlasništvu</w:t>
      </w:r>
      <w:r>
        <w:rPr>
          <w:spacing w:val="1"/>
        </w:rPr>
        <w:t> </w:t>
      </w:r>
      <w:r>
        <w:rPr/>
        <w:t>Općine</w:t>
      </w:r>
      <w:r>
        <w:rPr>
          <w:spacing w:val="-6"/>
        </w:rPr>
        <w:t> </w:t>
      </w:r>
      <w:r>
        <w:rPr/>
        <w:t>Grožnjan</w:t>
      </w:r>
      <w:r>
        <w:rPr>
          <w:spacing w:val="-4"/>
        </w:rPr>
        <w:t> </w:t>
      </w:r>
      <w:r>
        <w:rPr/>
        <w:t>-</w:t>
      </w:r>
      <w:r>
        <w:rPr>
          <w:spacing w:val="-6"/>
        </w:rPr>
        <w:t> </w:t>
      </w:r>
      <w:bookmarkEnd w:id="14"/>
      <w:r>
        <w:rPr>
          <w:spacing w:val="-2"/>
        </w:rPr>
        <w:t>Grisignana“</w:t>
      </w: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30"/>
        <w:gridCol w:w="1839"/>
        <w:gridCol w:w="1954"/>
        <w:gridCol w:w="1486"/>
        <w:gridCol w:w="1507"/>
        <w:gridCol w:w="1467"/>
        <w:gridCol w:w="1279"/>
        <w:gridCol w:w="1459"/>
      </w:tblGrid>
      <w:tr>
        <w:trPr>
          <w:trHeight w:val="772" w:hRule="atLeast"/>
        </w:trPr>
        <w:tc>
          <w:tcPr>
            <w:tcW w:w="14563" w:type="dxa"/>
            <w:gridSpan w:val="9"/>
            <w:shd w:val="clear" w:color="auto" w:fill="B8CCE4"/>
          </w:tcPr>
          <w:p>
            <w:pPr>
              <w:pStyle w:val="TableParagraph"/>
              <w:spacing w:line="257" w:lineRule="exact"/>
              <w:ind w:left="16" w:right="3"/>
              <w:jc w:val="center"/>
              <w:rPr>
                <w:sz w:val="22"/>
              </w:rPr>
            </w:pPr>
            <w:r>
              <w:rPr>
                <w:b/>
                <w:color w:val="1F497C"/>
                <w:position w:val="5"/>
                <w:sz w:val="14"/>
              </w:rPr>
              <w:t>5</w:t>
            </w:r>
            <w:r>
              <w:rPr>
                <w:b/>
                <w:color w:val="1F497C"/>
                <w:sz w:val="22"/>
              </w:rPr>
              <w:t>PRILOG</w:t>
            </w:r>
            <w:r>
              <w:rPr>
                <w:b/>
                <w:color w:val="1F497C"/>
                <w:spacing w:val="-1"/>
                <w:sz w:val="22"/>
              </w:rPr>
              <w:t> </w:t>
            </w:r>
            <w:r>
              <w:rPr>
                <w:b/>
                <w:color w:val="1F497C"/>
                <w:sz w:val="22"/>
              </w:rPr>
              <w:t>1:</w:t>
            </w:r>
            <w:r>
              <w:rPr>
                <w:b/>
                <w:color w:val="1F497C"/>
                <w:spacing w:val="-5"/>
                <w:sz w:val="22"/>
              </w:rPr>
              <w:t> </w:t>
            </w:r>
            <w:r>
              <w:rPr>
                <w:b/>
                <w:color w:val="1F497C"/>
                <w:sz w:val="22"/>
              </w:rPr>
              <w:t>POSEBAN</w:t>
            </w:r>
            <w:r>
              <w:rPr>
                <w:b/>
                <w:color w:val="1F497C"/>
                <w:spacing w:val="-3"/>
                <w:sz w:val="22"/>
              </w:rPr>
              <w:t> </w:t>
            </w:r>
            <w:r>
              <w:rPr>
                <w:b/>
                <w:color w:val="1F497C"/>
                <w:sz w:val="22"/>
              </w:rPr>
              <w:t>CILJ</w:t>
            </w:r>
            <w:r>
              <w:rPr>
                <w:b/>
                <w:color w:val="1F497C"/>
                <w:spacing w:val="-3"/>
                <w:sz w:val="22"/>
              </w:rPr>
              <w:t> </w:t>
            </w:r>
            <w:r>
              <w:rPr>
                <w:b/>
                <w:color w:val="1F497C"/>
                <w:sz w:val="22"/>
              </w:rPr>
              <w:t>1.</w:t>
            </w:r>
            <w:r>
              <w:rPr>
                <w:b/>
                <w:color w:val="1F497C"/>
                <w:spacing w:val="45"/>
                <w:sz w:val="22"/>
              </w:rPr>
              <w:t> </w:t>
            </w:r>
            <w:r>
              <w:rPr>
                <w:sz w:val="22"/>
              </w:rPr>
              <w:t>„Učinkovito</w:t>
            </w:r>
            <w:r>
              <w:rPr>
                <w:spacing w:val="-2"/>
                <w:sz w:val="22"/>
              </w:rPr>
              <w:t> </w:t>
            </w:r>
            <w:r>
              <w:rPr>
                <w:sz w:val="22"/>
              </w:rPr>
              <w:t>upravljanje</w:t>
            </w:r>
            <w:r>
              <w:rPr>
                <w:spacing w:val="-2"/>
                <w:sz w:val="22"/>
              </w:rPr>
              <w:t> </w:t>
            </w:r>
            <w:r>
              <w:rPr>
                <w:sz w:val="22"/>
              </w:rPr>
              <w:t>nekretninama</w:t>
            </w:r>
            <w:r>
              <w:rPr>
                <w:spacing w:val="-5"/>
                <w:sz w:val="22"/>
              </w:rPr>
              <w:t> </w:t>
            </w:r>
            <w:r>
              <w:rPr>
                <w:sz w:val="22"/>
              </w:rPr>
              <w:t>u</w:t>
            </w:r>
            <w:r>
              <w:rPr>
                <w:spacing w:val="-2"/>
                <w:sz w:val="22"/>
              </w:rPr>
              <w:t> </w:t>
            </w:r>
            <w:r>
              <w:rPr>
                <w:sz w:val="22"/>
              </w:rPr>
              <w:t>vlasništvu</w:t>
            </w:r>
            <w:r>
              <w:rPr>
                <w:spacing w:val="-2"/>
                <w:sz w:val="22"/>
              </w:rPr>
              <w:t> Općine“</w:t>
            </w:r>
          </w:p>
          <w:p>
            <w:pPr>
              <w:pStyle w:val="TableParagraph"/>
              <w:spacing w:line="257" w:lineRule="exact" w:before="1"/>
              <w:ind w:left="16"/>
              <w:jc w:val="center"/>
              <w:rPr>
                <w:sz w:val="22"/>
              </w:rPr>
            </w:pPr>
            <w:r>
              <w:rPr>
                <w:b/>
                <w:color w:val="1F497C"/>
                <w:sz w:val="22"/>
              </w:rPr>
              <w:t>Razdoblje:</w:t>
            </w:r>
            <w:r>
              <w:rPr>
                <w:b/>
                <w:color w:val="1F497C"/>
                <w:spacing w:val="-2"/>
                <w:sz w:val="22"/>
              </w:rPr>
              <w:t> </w:t>
            </w:r>
            <w:r>
              <w:rPr>
                <w:sz w:val="22"/>
              </w:rPr>
              <w:t>siječanj</w:t>
            </w:r>
            <w:r>
              <w:rPr>
                <w:spacing w:val="-1"/>
                <w:sz w:val="22"/>
              </w:rPr>
              <w:t> </w:t>
            </w:r>
            <w:r>
              <w:rPr>
                <w:sz w:val="22"/>
              </w:rPr>
              <w:t>–</w:t>
            </w:r>
            <w:r>
              <w:rPr>
                <w:spacing w:val="-3"/>
                <w:sz w:val="22"/>
              </w:rPr>
              <w:t> </w:t>
            </w:r>
            <w:r>
              <w:rPr>
                <w:sz w:val="22"/>
              </w:rPr>
              <w:t>prosinac </w:t>
            </w:r>
            <w:r>
              <w:rPr>
                <w:spacing w:val="-4"/>
                <w:sz w:val="22"/>
              </w:rPr>
              <w:t>2026.</w:t>
            </w:r>
          </w:p>
          <w:p>
            <w:pPr>
              <w:pStyle w:val="TableParagraph"/>
              <w:spacing w:line="236" w:lineRule="exact"/>
              <w:ind w:left="16"/>
              <w:jc w:val="center"/>
              <w:rPr>
                <w:b/>
                <w:sz w:val="22"/>
              </w:rPr>
            </w:pPr>
            <w:r>
              <w:rPr>
                <w:b/>
                <w:color w:val="1F497C"/>
                <w:sz w:val="22"/>
              </w:rPr>
              <w:t>POSLOVNI</w:t>
            </w:r>
            <w:r>
              <w:rPr>
                <w:b/>
                <w:color w:val="1F497C"/>
                <w:spacing w:val="-3"/>
                <w:sz w:val="22"/>
              </w:rPr>
              <w:t> </w:t>
            </w:r>
            <w:r>
              <w:rPr>
                <w:b/>
                <w:color w:val="1F497C"/>
                <w:spacing w:val="-2"/>
                <w:sz w:val="22"/>
              </w:rPr>
              <w:t>PROSTORI</w:t>
            </w:r>
          </w:p>
        </w:tc>
      </w:tr>
      <w:tr>
        <w:trPr>
          <w:trHeight w:val="1173" w:hRule="atLeast"/>
        </w:trPr>
        <w:tc>
          <w:tcPr>
            <w:tcW w:w="1642" w:type="dxa"/>
            <w:shd w:val="clear" w:color="auto" w:fill="DBE4F0"/>
          </w:tcPr>
          <w:p>
            <w:pPr>
              <w:pStyle w:val="TableParagraph"/>
              <w:rPr>
                <w:b/>
                <w:sz w:val="20"/>
              </w:rPr>
            </w:pPr>
          </w:p>
          <w:p>
            <w:pPr>
              <w:pStyle w:val="TableParagraph"/>
              <w:rPr>
                <w:b/>
                <w:sz w:val="20"/>
              </w:rPr>
            </w:pPr>
          </w:p>
          <w:p>
            <w:pPr>
              <w:pStyle w:val="TableParagraph"/>
              <w:spacing w:before="1"/>
              <w:ind w:left="513"/>
              <w:rPr>
                <w:b/>
                <w:sz w:val="20"/>
              </w:rPr>
            </w:pPr>
            <w:r>
              <w:rPr>
                <w:b/>
                <w:color w:val="1F497C"/>
                <w:spacing w:val="-2"/>
                <w:sz w:val="20"/>
              </w:rPr>
              <w:t>MJERA</w:t>
            </w:r>
          </w:p>
        </w:tc>
        <w:tc>
          <w:tcPr>
            <w:tcW w:w="1930" w:type="dxa"/>
            <w:shd w:val="clear" w:color="auto" w:fill="DBE4F0"/>
          </w:tcPr>
          <w:p>
            <w:pPr>
              <w:pStyle w:val="TableParagraph"/>
              <w:rPr>
                <w:b/>
                <w:sz w:val="20"/>
              </w:rPr>
            </w:pPr>
          </w:p>
          <w:p>
            <w:pPr>
              <w:pStyle w:val="TableParagraph"/>
              <w:ind w:left="127" w:right="116"/>
              <w:jc w:val="center"/>
              <w:rPr>
                <w:b/>
                <w:sz w:val="20"/>
              </w:rPr>
            </w:pPr>
            <w:r>
              <w:rPr>
                <w:b/>
                <w:color w:val="1F497C"/>
                <w:spacing w:val="-2"/>
                <w:sz w:val="20"/>
              </w:rPr>
              <w:t>PRAVNO/UPRAVN </w:t>
            </w:r>
            <w:r>
              <w:rPr>
                <w:b/>
                <w:color w:val="1F497C"/>
                <w:sz w:val="20"/>
              </w:rPr>
              <w:t>I INSTRUMENTI PROVEDBE</w:t>
            </w:r>
            <w:r>
              <w:rPr>
                <w:b/>
                <w:color w:val="1F497C"/>
                <w:spacing w:val="-12"/>
                <w:sz w:val="20"/>
              </w:rPr>
              <w:t> </w:t>
            </w:r>
            <w:r>
              <w:rPr>
                <w:b/>
                <w:color w:val="1F497C"/>
                <w:sz w:val="20"/>
              </w:rPr>
              <w:t>MJERE</w:t>
            </w:r>
          </w:p>
        </w:tc>
        <w:tc>
          <w:tcPr>
            <w:tcW w:w="1839" w:type="dxa"/>
            <w:shd w:val="clear" w:color="auto" w:fill="DBE4F0"/>
          </w:tcPr>
          <w:p>
            <w:pPr>
              <w:pStyle w:val="TableParagraph"/>
              <w:rPr>
                <w:b/>
                <w:sz w:val="20"/>
              </w:rPr>
            </w:pPr>
          </w:p>
          <w:p>
            <w:pPr>
              <w:pStyle w:val="TableParagraph"/>
              <w:ind w:left="60" w:right="53"/>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954" w:type="dxa"/>
            <w:shd w:val="clear" w:color="auto" w:fill="DBE4F0"/>
          </w:tcPr>
          <w:p>
            <w:pPr>
              <w:pStyle w:val="TableParagraph"/>
              <w:rPr>
                <w:b/>
                <w:sz w:val="20"/>
              </w:rPr>
            </w:pPr>
          </w:p>
          <w:p>
            <w:pPr>
              <w:pStyle w:val="TableParagraph"/>
              <w:rPr>
                <w:b/>
                <w:sz w:val="20"/>
              </w:rPr>
            </w:pPr>
          </w:p>
          <w:p>
            <w:pPr>
              <w:pStyle w:val="TableParagraph"/>
              <w:spacing w:before="1"/>
              <w:ind w:left="155"/>
              <w:rPr>
                <w:b/>
                <w:sz w:val="20"/>
              </w:rPr>
            </w:pPr>
            <w:r>
              <w:rPr>
                <w:b/>
                <w:color w:val="1F497C"/>
                <w:sz w:val="20"/>
              </w:rPr>
              <w:t>OPIS</w:t>
            </w:r>
            <w:r>
              <w:rPr>
                <w:b/>
                <w:color w:val="1F497C"/>
                <w:spacing w:val="-4"/>
                <w:sz w:val="20"/>
              </w:rPr>
              <w:t> </w:t>
            </w:r>
            <w:r>
              <w:rPr>
                <w:b/>
                <w:color w:val="1F497C"/>
                <w:spacing w:val="-2"/>
                <w:sz w:val="20"/>
              </w:rPr>
              <w:t>AKTIVNOSTI</w:t>
            </w:r>
          </w:p>
        </w:tc>
        <w:tc>
          <w:tcPr>
            <w:tcW w:w="1486" w:type="dxa"/>
            <w:shd w:val="clear" w:color="auto" w:fill="DBE4F0"/>
          </w:tcPr>
          <w:p>
            <w:pPr>
              <w:pStyle w:val="TableParagraph"/>
              <w:spacing w:before="117"/>
              <w:rPr>
                <w:b/>
                <w:sz w:val="20"/>
              </w:rPr>
            </w:pPr>
          </w:p>
          <w:p>
            <w:pPr>
              <w:pStyle w:val="TableParagraph"/>
              <w:ind w:left="181" w:hanging="70"/>
              <w:rPr>
                <w:b/>
                <w:sz w:val="20"/>
              </w:rPr>
            </w:pPr>
            <w:r>
              <w:rPr>
                <w:b/>
                <w:color w:val="1F497C"/>
                <w:spacing w:val="-2"/>
                <w:sz w:val="20"/>
              </w:rPr>
              <w:t>POKAZATELJI REZULTATA</w:t>
            </w:r>
          </w:p>
        </w:tc>
        <w:tc>
          <w:tcPr>
            <w:tcW w:w="1507" w:type="dxa"/>
            <w:shd w:val="clear" w:color="auto" w:fill="DBE4F0"/>
          </w:tcPr>
          <w:p>
            <w:pPr>
              <w:pStyle w:val="TableParagraph"/>
              <w:spacing w:before="117"/>
              <w:ind w:left="157" w:right="147" w:firstLine="4"/>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67" w:type="dxa"/>
            <w:shd w:val="clear" w:color="auto" w:fill="DBE4F0"/>
          </w:tcPr>
          <w:p>
            <w:pPr>
              <w:pStyle w:val="TableParagraph"/>
              <w:ind w:left="12"/>
              <w:jc w:val="center"/>
              <w:rPr>
                <w:b/>
                <w:sz w:val="20"/>
              </w:rPr>
            </w:pPr>
            <w:r>
              <w:rPr>
                <w:b/>
                <w:color w:val="1F497C"/>
                <w:sz w:val="20"/>
              </w:rPr>
              <w:t>POLAZNA I </w:t>
            </w:r>
            <w:r>
              <w:rPr>
                <w:b/>
                <w:color w:val="1F497C"/>
                <w:spacing w:val="-2"/>
                <w:sz w:val="20"/>
              </w:rPr>
              <w:t>CILJANA VRIJEDNOST MJERNE</w:t>
            </w:r>
          </w:p>
          <w:p>
            <w:pPr>
              <w:pStyle w:val="TableParagraph"/>
              <w:spacing w:line="215" w:lineRule="exact"/>
              <w:ind w:left="12" w:right="6"/>
              <w:jc w:val="center"/>
              <w:rPr>
                <w:b/>
                <w:sz w:val="20"/>
              </w:rPr>
            </w:pPr>
            <w:r>
              <w:rPr>
                <w:b/>
                <w:color w:val="1F497C"/>
                <w:spacing w:val="-2"/>
                <w:sz w:val="20"/>
              </w:rPr>
              <w:t>JEDINICE</w:t>
            </w:r>
          </w:p>
        </w:tc>
        <w:tc>
          <w:tcPr>
            <w:tcW w:w="1279" w:type="dxa"/>
            <w:shd w:val="clear" w:color="auto" w:fill="DBE4F0"/>
          </w:tcPr>
          <w:p>
            <w:pPr>
              <w:pStyle w:val="TableParagraph"/>
              <w:rPr>
                <w:b/>
                <w:sz w:val="20"/>
              </w:rPr>
            </w:pPr>
          </w:p>
          <w:p>
            <w:pPr>
              <w:pStyle w:val="TableParagraph"/>
              <w:rPr>
                <w:b/>
                <w:sz w:val="20"/>
              </w:rPr>
            </w:pPr>
          </w:p>
          <w:p>
            <w:pPr>
              <w:pStyle w:val="TableParagraph"/>
              <w:spacing w:before="1"/>
              <w:ind w:left="220"/>
              <w:rPr>
                <w:b/>
                <w:sz w:val="20"/>
              </w:rPr>
            </w:pPr>
            <w:r>
              <w:rPr>
                <w:b/>
                <w:color w:val="1F497C"/>
                <w:spacing w:val="-2"/>
                <w:sz w:val="20"/>
              </w:rPr>
              <w:t>PROJEKT</w:t>
            </w:r>
          </w:p>
        </w:tc>
        <w:tc>
          <w:tcPr>
            <w:tcW w:w="1459" w:type="dxa"/>
            <w:shd w:val="clear" w:color="auto" w:fill="DBE4F0"/>
          </w:tcPr>
          <w:p>
            <w:pPr>
              <w:pStyle w:val="TableParagraph"/>
              <w:spacing w:before="117"/>
              <w:rPr>
                <w:b/>
                <w:sz w:val="20"/>
              </w:rPr>
            </w:pPr>
          </w:p>
          <w:p>
            <w:pPr>
              <w:pStyle w:val="TableParagraph"/>
              <w:ind w:left="241" w:right="231" w:firstLine="268"/>
              <w:rPr>
                <w:b/>
                <w:sz w:val="20"/>
              </w:rPr>
            </w:pPr>
            <w:r>
              <w:rPr>
                <w:b/>
                <w:color w:val="1F497C"/>
                <w:spacing w:val="-4"/>
                <w:sz w:val="20"/>
              </w:rPr>
              <w:t>OPIS</w:t>
            </w:r>
            <w:r>
              <w:rPr>
                <w:b/>
                <w:color w:val="1F497C"/>
                <w:spacing w:val="-2"/>
                <w:sz w:val="20"/>
              </w:rPr>
              <w:t> PROJEKTA</w:t>
            </w:r>
          </w:p>
        </w:tc>
      </w:tr>
      <w:tr>
        <w:trPr>
          <w:trHeight w:val="2112" w:hRule="atLeast"/>
        </w:trPr>
        <w:tc>
          <w:tcPr>
            <w:tcW w:w="1642" w:type="dxa"/>
          </w:tcPr>
          <w:p>
            <w:pPr>
              <w:pStyle w:val="TableParagraph"/>
              <w:spacing w:before="118"/>
              <w:rPr>
                <w:b/>
                <w:sz w:val="20"/>
              </w:rPr>
            </w:pPr>
          </w:p>
          <w:p>
            <w:pPr>
              <w:pStyle w:val="TableParagraph"/>
              <w:ind w:left="122" w:right="111"/>
              <w:jc w:val="center"/>
              <w:rPr>
                <w:sz w:val="20"/>
              </w:rPr>
            </w:pPr>
            <w:r>
              <w:rPr>
                <w:spacing w:val="-2"/>
                <w:sz w:val="20"/>
              </w:rPr>
              <w:t>Aktivacija </w:t>
            </w:r>
            <w:r>
              <w:rPr>
                <w:sz w:val="20"/>
              </w:rPr>
              <w:t>neiskorištene i </w:t>
            </w:r>
            <w:r>
              <w:rPr>
                <w:spacing w:val="-2"/>
                <w:sz w:val="20"/>
              </w:rPr>
              <w:t>neaktivne općinske </w:t>
            </w:r>
            <w:r>
              <w:rPr>
                <w:sz w:val="20"/>
              </w:rPr>
              <w:t>imovine putem zakupa</w:t>
            </w:r>
            <w:r>
              <w:rPr>
                <w:spacing w:val="-4"/>
                <w:sz w:val="20"/>
              </w:rPr>
              <w:t> </w:t>
            </w:r>
            <w:r>
              <w:rPr>
                <w:spacing w:val="-2"/>
                <w:sz w:val="20"/>
              </w:rPr>
              <w:t>(najma)</w:t>
            </w:r>
          </w:p>
        </w:tc>
        <w:tc>
          <w:tcPr>
            <w:tcW w:w="1930" w:type="dxa"/>
            <w:vMerge w:val="restart"/>
          </w:tcPr>
          <w:p>
            <w:pPr>
              <w:pStyle w:val="TableParagraph"/>
              <w:ind w:left="112" w:right="102"/>
              <w:jc w:val="center"/>
              <w:rPr>
                <w:sz w:val="20"/>
              </w:rPr>
            </w:pPr>
            <w:r>
              <w:rPr>
                <w:sz w:val="20"/>
              </w:rPr>
              <w:t>Zakon</w:t>
            </w:r>
            <w:r>
              <w:rPr>
                <w:spacing w:val="-12"/>
                <w:sz w:val="20"/>
              </w:rPr>
              <w:t> </w:t>
            </w:r>
            <w:r>
              <w:rPr>
                <w:sz w:val="20"/>
              </w:rPr>
              <w:t>o</w:t>
            </w:r>
            <w:r>
              <w:rPr>
                <w:spacing w:val="-11"/>
                <w:sz w:val="20"/>
              </w:rPr>
              <w:t> </w:t>
            </w:r>
            <w:r>
              <w:rPr>
                <w:sz w:val="20"/>
              </w:rPr>
              <w:t>upravljanju nekretninama i pokretninama u </w:t>
            </w:r>
            <w:r>
              <w:rPr>
                <w:spacing w:val="-2"/>
                <w:sz w:val="20"/>
              </w:rPr>
              <w:t>vlasništvu </w:t>
            </w:r>
            <w:r>
              <w:rPr>
                <w:sz w:val="20"/>
              </w:rPr>
              <w:t>Republike</w:t>
            </w:r>
            <w:r>
              <w:rPr>
                <w:spacing w:val="-12"/>
                <w:sz w:val="20"/>
              </w:rPr>
              <w:t> </w:t>
            </w:r>
            <w:r>
              <w:rPr>
                <w:sz w:val="20"/>
              </w:rPr>
              <w:t>Hrvatske (»Narodne</w:t>
            </w:r>
            <w:r>
              <w:rPr>
                <w:spacing w:val="-12"/>
                <w:sz w:val="20"/>
              </w:rPr>
              <w:t> </w:t>
            </w:r>
            <w:r>
              <w:rPr>
                <w:sz w:val="20"/>
              </w:rPr>
              <w:t>novine«, broj 155/23)</w:t>
            </w:r>
          </w:p>
          <w:p>
            <w:pPr>
              <w:pStyle w:val="TableParagraph"/>
              <w:rPr>
                <w:b/>
                <w:sz w:val="20"/>
              </w:rPr>
            </w:pPr>
          </w:p>
          <w:p>
            <w:pPr>
              <w:pStyle w:val="TableParagraph"/>
              <w:spacing w:before="1"/>
              <w:ind w:left="124" w:right="112" w:hanging="3"/>
              <w:jc w:val="center"/>
              <w:rPr>
                <w:sz w:val="20"/>
              </w:rPr>
            </w:pPr>
            <w:r>
              <w:rPr>
                <w:sz w:val="20"/>
              </w:rPr>
              <w:t>Zakon o procjeni </w:t>
            </w:r>
            <w:r>
              <w:rPr>
                <w:spacing w:val="-2"/>
                <w:sz w:val="20"/>
              </w:rPr>
              <w:t>vrijednosti nekretnina </w:t>
            </w:r>
            <w:r>
              <w:rPr>
                <w:sz w:val="20"/>
              </w:rPr>
              <w:t>(»Narodne</w:t>
            </w:r>
            <w:r>
              <w:rPr>
                <w:spacing w:val="-12"/>
                <w:sz w:val="20"/>
              </w:rPr>
              <w:t> </w:t>
            </w:r>
            <w:r>
              <w:rPr>
                <w:sz w:val="20"/>
              </w:rPr>
              <w:t>novine«, broj 78/15)</w:t>
            </w:r>
          </w:p>
          <w:p>
            <w:pPr>
              <w:pStyle w:val="TableParagraph"/>
              <w:spacing w:before="234"/>
              <w:ind w:left="124" w:right="112" w:hanging="2"/>
              <w:jc w:val="center"/>
              <w:rPr>
                <w:sz w:val="20"/>
              </w:rPr>
            </w:pPr>
            <w:r>
              <w:rPr>
                <w:sz w:val="20"/>
              </w:rPr>
              <w:t>Zakon o zakupu i </w:t>
            </w:r>
            <w:r>
              <w:rPr>
                <w:spacing w:val="-2"/>
                <w:sz w:val="20"/>
              </w:rPr>
              <w:t>kupoprodaji </w:t>
            </w:r>
            <w:r>
              <w:rPr>
                <w:sz w:val="20"/>
              </w:rPr>
              <w:t>poslovnog</w:t>
            </w:r>
            <w:r>
              <w:rPr>
                <w:spacing w:val="-12"/>
                <w:sz w:val="20"/>
              </w:rPr>
              <w:t> </w:t>
            </w:r>
            <w:r>
              <w:rPr>
                <w:sz w:val="20"/>
              </w:rPr>
              <w:t>prostora (»Narodne</w:t>
            </w:r>
            <w:r>
              <w:rPr>
                <w:spacing w:val="-12"/>
                <w:sz w:val="20"/>
              </w:rPr>
              <w:t> </w:t>
            </w:r>
            <w:r>
              <w:rPr>
                <w:sz w:val="20"/>
              </w:rPr>
              <w:t>novine«, broj 125/11,</w:t>
            </w:r>
            <w:r>
              <w:rPr>
                <w:spacing w:val="40"/>
                <w:sz w:val="20"/>
              </w:rPr>
              <w:t> </w:t>
            </w:r>
            <w:r>
              <w:rPr>
                <w:sz w:val="20"/>
              </w:rPr>
              <w:t>64/15, 112/18)</w:t>
            </w:r>
          </w:p>
          <w:p>
            <w:pPr>
              <w:pStyle w:val="TableParagraph"/>
              <w:rPr>
                <w:b/>
                <w:sz w:val="20"/>
              </w:rPr>
            </w:pPr>
          </w:p>
          <w:p>
            <w:pPr>
              <w:pStyle w:val="TableParagraph"/>
              <w:ind w:left="127" w:right="117"/>
              <w:jc w:val="center"/>
              <w:rPr>
                <w:sz w:val="20"/>
              </w:rPr>
            </w:pPr>
            <w:r>
              <w:rPr>
                <w:sz w:val="20"/>
              </w:rPr>
              <w:t>Zakon</w:t>
            </w:r>
            <w:r>
              <w:rPr>
                <w:spacing w:val="-12"/>
                <w:sz w:val="20"/>
              </w:rPr>
              <w:t> </w:t>
            </w:r>
            <w:r>
              <w:rPr>
                <w:sz w:val="20"/>
              </w:rPr>
              <w:t>o</w:t>
            </w:r>
            <w:r>
              <w:rPr>
                <w:spacing w:val="-11"/>
                <w:sz w:val="20"/>
              </w:rPr>
              <w:t> </w:t>
            </w:r>
            <w:r>
              <w:rPr>
                <w:sz w:val="20"/>
              </w:rPr>
              <w:t>uređivanju </w:t>
            </w:r>
            <w:r>
              <w:rPr>
                <w:spacing w:val="-2"/>
                <w:sz w:val="20"/>
              </w:rPr>
              <w:t>imovinskopravnih </w:t>
            </w:r>
            <w:r>
              <w:rPr>
                <w:sz w:val="20"/>
              </w:rPr>
              <w:t>odnosa u svrhu</w:t>
            </w:r>
          </w:p>
          <w:p>
            <w:pPr>
              <w:pStyle w:val="TableParagraph"/>
              <w:spacing w:line="225" w:lineRule="exact" w:before="1"/>
              <w:ind w:left="7"/>
              <w:jc w:val="center"/>
              <w:rPr>
                <w:sz w:val="20"/>
              </w:rPr>
            </w:pPr>
            <w:r>
              <w:rPr>
                <w:spacing w:val="-2"/>
                <w:sz w:val="20"/>
              </w:rPr>
              <w:t>izgradnje</w:t>
            </w:r>
          </w:p>
        </w:tc>
        <w:tc>
          <w:tcPr>
            <w:tcW w:w="1839" w:type="dxa"/>
          </w:tcPr>
          <w:p>
            <w:pPr>
              <w:pStyle w:val="TableParagraph"/>
              <w:spacing w:before="117"/>
              <w:ind w:left="157" w:firstLine="250"/>
              <w:rPr>
                <w:sz w:val="20"/>
              </w:rPr>
            </w:pPr>
            <w:r>
              <w:rPr>
                <w:sz w:val="20"/>
              </w:rPr>
              <w:t>1. Sklapanje ugovora</w:t>
            </w:r>
            <w:r>
              <w:rPr>
                <w:spacing w:val="-12"/>
                <w:sz w:val="20"/>
              </w:rPr>
              <w:t> </w:t>
            </w:r>
            <w:r>
              <w:rPr>
                <w:sz w:val="20"/>
              </w:rPr>
              <w:t>o</w:t>
            </w:r>
            <w:r>
              <w:rPr>
                <w:spacing w:val="-11"/>
                <w:sz w:val="20"/>
              </w:rPr>
              <w:t> </w:t>
            </w:r>
            <w:r>
              <w:rPr>
                <w:sz w:val="20"/>
              </w:rPr>
              <w:t>zakupu</w:t>
            </w:r>
          </w:p>
          <w:p>
            <w:pPr>
              <w:pStyle w:val="TableParagraph"/>
              <w:ind w:left="330" w:right="323" w:firstLine="6"/>
              <w:jc w:val="center"/>
              <w:rPr>
                <w:sz w:val="20"/>
              </w:rPr>
            </w:pPr>
            <w:r>
              <w:rPr>
                <w:sz w:val="20"/>
              </w:rPr>
              <w:t>s udrugama, </w:t>
            </w:r>
            <w:r>
              <w:rPr>
                <w:spacing w:val="-2"/>
                <w:sz w:val="20"/>
              </w:rPr>
              <w:t>trgovačkim </w:t>
            </w:r>
            <w:r>
              <w:rPr>
                <w:sz w:val="20"/>
              </w:rPr>
              <w:t>društvima i </w:t>
            </w:r>
            <w:r>
              <w:rPr>
                <w:spacing w:val="-2"/>
                <w:sz w:val="20"/>
              </w:rPr>
              <w:t>ostalim potencijalnim korisnicima</w:t>
            </w:r>
          </w:p>
        </w:tc>
        <w:tc>
          <w:tcPr>
            <w:tcW w:w="1954" w:type="dxa"/>
          </w:tcPr>
          <w:p>
            <w:pPr>
              <w:pStyle w:val="TableParagraph"/>
              <w:ind w:left="141" w:right="127"/>
              <w:jc w:val="center"/>
              <w:rPr>
                <w:sz w:val="20"/>
              </w:rPr>
            </w:pPr>
            <w:r>
              <w:rPr>
                <w:spacing w:val="-2"/>
                <w:sz w:val="20"/>
              </w:rPr>
              <w:t>Potpisivanje </w:t>
            </w:r>
            <w:r>
              <w:rPr>
                <w:sz w:val="20"/>
              </w:rPr>
              <w:t>ugovora</w:t>
            </w:r>
            <w:r>
              <w:rPr>
                <w:spacing w:val="-12"/>
                <w:sz w:val="20"/>
              </w:rPr>
              <w:t> </w:t>
            </w:r>
            <w:r>
              <w:rPr>
                <w:sz w:val="20"/>
              </w:rPr>
              <w:t>o</w:t>
            </w:r>
            <w:r>
              <w:rPr>
                <w:spacing w:val="-11"/>
                <w:sz w:val="20"/>
              </w:rPr>
              <w:t> </w:t>
            </w:r>
            <w:r>
              <w:rPr>
                <w:sz w:val="20"/>
              </w:rPr>
              <w:t>zakupu</w:t>
            </w:r>
            <w:r>
              <w:rPr>
                <w:spacing w:val="-11"/>
                <w:sz w:val="20"/>
              </w:rPr>
              <w:t> </w:t>
            </w:r>
            <w:r>
              <w:rPr>
                <w:sz w:val="20"/>
              </w:rPr>
              <w:t>s fizičkom ili pravnom osobom koja nema </w:t>
            </w:r>
            <w:r>
              <w:rPr>
                <w:spacing w:val="-2"/>
                <w:sz w:val="20"/>
              </w:rPr>
              <w:t>nepodmirenu </w:t>
            </w:r>
            <w:r>
              <w:rPr>
                <w:sz w:val="20"/>
              </w:rPr>
              <w:t>obvezu prema </w:t>
            </w:r>
            <w:r>
              <w:rPr>
                <w:spacing w:val="-2"/>
                <w:sz w:val="20"/>
              </w:rPr>
              <w:t>državnom</w:t>
            </w:r>
          </w:p>
          <w:p>
            <w:pPr>
              <w:pStyle w:val="TableParagraph"/>
              <w:spacing w:line="215" w:lineRule="exact" w:before="1"/>
              <w:ind w:left="11"/>
              <w:jc w:val="center"/>
              <w:rPr>
                <w:sz w:val="20"/>
              </w:rPr>
            </w:pPr>
            <w:r>
              <w:rPr>
                <w:sz w:val="20"/>
              </w:rPr>
              <w:t>proračunu</w:t>
            </w:r>
            <w:r>
              <w:rPr>
                <w:spacing w:val="-5"/>
                <w:sz w:val="20"/>
              </w:rPr>
              <w:t> </w:t>
            </w:r>
            <w:r>
              <w:rPr>
                <w:sz w:val="20"/>
              </w:rPr>
              <w:t>ili</w:t>
            </w:r>
            <w:r>
              <w:rPr>
                <w:spacing w:val="-3"/>
                <w:sz w:val="20"/>
              </w:rPr>
              <w:t> </w:t>
            </w:r>
            <w:r>
              <w:rPr>
                <w:spacing w:val="-2"/>
                <w:sz w:val="20"/>
              </w:rPr>
              <w:t>JL(R)S</w:t>
            </w:r>
          </w:p>
        </w:tc>
        <w:tc>
          <w:tcPr>
            <w:tcW w:w="1486" w:type="dxa"/>
          </w:tcPr>
          <w:p>
            <w:pPr>
              <w:pStyle w:val="TableParagraph"/>
              <w:spacing w:before="118"/>
              <w:rPr>
                <w:b/>
                <w:sz w:val="20"/>
              </w:rPr>
            </w:pPr>
          </w:p>
          <w:p>
            <w:pPr>
              <w:pStyle w:val="TableParagraph"/>
              <w:ind w:left="270" w:right="259" w:firstLine="4"/>
              <w:jc w:val="center"/>
              <w:rPr>
                <w:sz w:val="20"/>
              </w:rPr>
            </w:pPr>
            <w:r>
              <w:rPr>
                <w:spacing w:val="-4"/>
                <w:sz w:val="20"/>
              </w:rPr>
              <w:t>Broj</w:t>
            </w:r>
            <w:r>
              <w:rPr>
                <w:spacing w:val="-2"/>
                <w:sz w:val="20"/>
              </w:rPr>
              <w:t> sklopljenih </w:t>
            </w:r>
            <w:r>
              <w:rPr>
                <w:sz w:val="20"/>
              </w:rPr>
              <w:t>ugovora o </w:t>
            </w:r>
            <w:r>
              <w:rPr>
                <w:spacing w:val="-2"/>
                <w:sz w:val="20"/>
              </w:rPr>
              <w:t>zakupu poslovnih prostora</w:t>
            </w:r>
          </w:p>
        </w:tc>
        <w:tc>
          <w:tcPr>
            <w:tcW w:w="150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ind w:left="10"/>
              <w:jc w:val="center"/>
              <w:rPr>
                <w:sz w:val="20"/>
              </w:rPr>
            </w:pPr>
            <w:r>
              <w:rPr>
                <w:spacing w:val="-4"/>
                <w:sz w:val="20"/>
              </w:rPr>
              <w:t>Broj</w:t>
            </w:r>
          </w:p>
        </w:tc>
        <w:tc>
          <w:tcPr>
            <w:tcW w:w="1467" w:type="dxa"/>
          </w:tcPr>
          <w:p>
            <w:pPr>
              <w:pStyle w:val="TableParagraph"/>
              <w:rPr>
                <w:b/>
                <w:sz w:val="20"/>
              </w:rPr>
            </w:pPr>
          </w:p>
          <w:p>
            <w:pPr>
              <w:pStyle w:val="TableParagraph"/>
              <w:spacing w:before="234"/>
              <w:rPr>
                <w:b/>
                <w:sz w:val="20"/>
              </w:rPr>
            </w:pPr>
          </w:p>
          <w:p>
            <w:pPr>
              <w:pStyle w:val="TableParagraph"/>
              <w:ind w:left="188"/>
              <w:rPr>
                <w:sz w:val="20"/>
              </w:rPr>
            </w:pPr>
            <w:r>
              <w:rPr>
                <w:sz w:val="20"/>
              </w:rPr>
              <w:t>Polazna</w:t>
            </w:r>
            <w:r>
              <w:rPr>
                <w:spacing w:val="-6"/>
                <w:sz w:val="20"/>
              </w:rPr>
              <w:t> </w:t>
            </w:r>
            <w:r>
              <w:rPr>
                <w:spacing w:val="-4"/>
                <w:sz w:val="20"/>
              </w:rPr>
              <w:t>(17)</w:t>
            </w:r>
          </w:p>
          <w:p>
            <w:pPr>
              <w:pStyle w:val="TableParagraph"/>
              <w:spacing w:before="233"/>
              <w:ind w:left="287"/>
              <w:rPr>
                <w:sz w:val="20"/>
              </w:rPr>
            </w:pPr>
            <w:r>
              <w:rPr>
                <w:sz w:val="20"/>
              </w:rPr>
              <w:t>Ciljana</w:t>
            </w:r>
            <w:r>
              <w:rPr>
                <w:spacing w:val="-5"/>
                <w:sz w:val="20"/>
              </w:rPr>
              <w:t> (2)</w:t>
            </w:r>
          </w:p>
        </w:tc>
        <w:tc>
          <w:tcPr>
            <w:tcW w:w="1279" w:type="dxa"/>
          </w:tcPr>
          <w:p>
            <w:pPr>
              <w:pStyle w:val="TableParagraph"/>
              <w:rPr>
                <w:rFonts w:ascii="Times New Roman"/>
                <w:sz w:val="20"/>
              </w:rPr>
            </w:pPr>
          </w:p>
        </w:tc>
        <w:tc>
          <w:tcPr>
            <w:tcW w:w="1459" w:type="dxa"/>
          </w:tcPr>
          <w:p>
            <w:pPr>
              <w:pStyle w:val="TableParagraph"/>
              <w:spacing w:before="118"/>
              <w:rPr>
                <w:b/>
                <w:sz w:val="20"/>
              </w:rPr>
            </w:pPr>
          </w:p>
          <w:p>
            <w:pPr>
              <w:pStyle w:val="TableParagraph"/>
              <w:ind w:left="104" w:right="93"/>
              <w:jc w:val="center"/>
              <w:rPr>
                <w:sz w:val="20"/>
              </w:rPr>
            </w:pPr>
            <w:r>
              <w:rPr>
                <w:sz w:val="20"/>
              </w:rPr>
              <w:t>Tijekom</w:t>
            </w:r>
            <w:r>
              <w:rPr>
                <w:spacing w:val="-12"/>
                <w:sz w:val="20"/>
              </w:rPr>
              <w:t> </w:t>
            </w:r>
            <w:r>
              <w:rPr>
                <w:sz w:val="20"/>
              </w:rPr>
              <w:t>2026. godine</w:t>
            </w:r>
            <w:r>
              <w:rPr>
                <w:spacing w:val="-12"/>
                <w:sz w:val="20"/>
              </w:rPr>
              <w:t> </w:t>
            </w:r>
            <w:r>
              <w:rPr>
                <w:sz w:val="20"/>
              </w:rPr>
              <w:t>Općina planira davati u zakup dva </w:t>
            </w:r>
            <w:r>
              <w:rPr>
                <w:spacing w:val="-2"/>
                <w:sz w:val="20"/>
              </w:rPr>
              <w:t>poslovna prostora</w:t>
            </w:r>
          </w:p>
        </w:tc>
      </w:tr>
      <w:tr>
        <w:trPr>
          <w:trHeight w:val="3751" w:hRule="atLeast"/>
        </w:trPr>
        <w:tc>
          <w:tcPr>
            <w:tcW w:w="1642" w:type="dxa"/>
          </w:tcPr>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90" w:right="79"/>
              <w:jc w:val="center"/>
              <w:rPr>
                <w:sz w:val="20"/>
              </w:rPr>
            </w:pPr>
            <w:r>
              <w:rPr>
                <w:spacing w:val="-2"/>
                <w:sz w:val="20"/>
              </w:rPr>
              <w:t>Smanjenje portfelja nekretnina </w:t>
            </w:r>
            <w:r>
              <w:rPr>
                <w:sz w:val="20"/>
              </w:rPr>
              <w:t>kojima upravlja Općina </w:t>
            </w:r>
            <w:r>
              <w:rPr>
                <w:spacing w:val="-2"/>
                <w:sz w:val="20"/>
              </w:rPr>
              <w:t>Grožnjan</w:t>
            </w:r>
          </w:p>
          <w:p>
            <w:pPr>
              <w:pStyle w:val="TableParagraph"/>
              <w:spacing w:before="1"/>
              <w:ind w:left="194" w:right="182" w:firstLine="2"/>
              <w:jc w:val="center"/>
              <w:rPr>
                <w:sz w:val="20"/>
              </w:rPr>
            </w:pPr>
            <w:r>
              <w:rPr>
                <w:sz w:val="20"/>
              </w:rPr>
              <w:t>- Grisignana putem</w:t>
            </w:r>
            <w:r>
              <w:rPr>
                <w:spacing w:val="-12"/>
                <w:sz w:val="20"/>
              </w:rPr>
              <w:t> </w:t>
            </w:r>
            <w:r>
              <w:rPr>
                <w:sz w:val="20"/>
              </w:rPr>
              <w:t>prodaje</w:t>
            </w:r>
          </w:p>
        </w:tc>
        <w:tc>
          <w:tcPr>
            <w:tcW w:w="1930" w:type="dxa"/>
            <w:vMerge/>
            <w:tcBorders>
              <w:top w:val="nil"/>
            </w:tcBorders>
          </w:tcPr>
          <w:p>
            <w:pPr>
              <w:rPr>
                <w:sz w:val="2"/>
                <w:szCs w:val="2"/>
              </w:rPr>
            </w:pPr>
          </w:p>
        </w:tc>
        <w:tc>
          <w:tcPr>
            <w:tcW w:w="1839" w:type="dxa"/>
          </w:tcPr>
          <w:p>
            <w:pPr>
              <w:pStyle w:val="TableParagraph"/>
              <w:spacing w:before="232"/>
              <w:rPr>
                <w:b/>
                <w:sz w:val="20"/>
              </w:rPr>
            </w:pPr>
          </w:p>
          <w:p>
            <w:pPr>
              <w:pStyle w:val="TableParagraph"/>
              <w:spacing w:before="1"/>
              <w:ind w:left="396" w:right="382" w:firstLine="12"/>
              <w:rPr>
                <w:sz w:val="20"/>
              </w:rPr>
            </w:pPr>
            <w:r>
              <w:rPr>
                <w:sz w:val="20"/>
              </w:rPr>
              <w:t>1.</w:t>
            </w:r>
            <w:r>
              <w:rPr>
                <w:spacing w:val="-12"/>
                <w:sz w:val="20"/>
              </w:rPr>
              <w:t> </w:t>
            </w:r>
            <w:r>
              <w:rPr>
                <w:sz w:val="20"/>
              </w:rPr>
              <w:t>Sklapanje ugovora o </w:t>
            </w:r>
            <w:r>
              <w:rPr>
                <w:spacing w:val="-2"/>
                <w:sz w:val="20"/>
              </w:rPr>
              <w:t>kupoprodaji</w:t>
            </w:r>
          </w:p>
          <w:p>
            <w:pPr>
              <w:pStyle w:val="TableParagraph"/>
              <w:ind w:left="131" w:right="119" w:hanging="2"/>
              <w:jc w:val="center"/>
              <w:rPr>
                <w:sz w:val="20"/>
              </w:rPr>
            </w:pPr>
            <w:r>
              <w:rPr>
                <w:spacing w:val="-2"/>
                <w:sz w:val="20"/>
              </w:rPr>
              <w:t>temeljem provedenog</w:t>
            </w:r>
            <w:r>
              <w:rPr>
                <w:spacing w:val="40"/>
                <w:sz w:val="20"/>
              </w:rPr>
              <w:t> </w:t>
            </w:r>
            <w:r>
              <w:rPr>
                <w:sz w:val="20"/>
              </w:rPr>
              <w:t>javnog natječaja </w:t>
            </w:r>
            <w:r>
              <w:rPr>
                <w:spacing w:val="-2"/>
                <w:sz w:val="20"/>
              </w:rPr>
              <w:t>(javno nadmetanje/javno prikupljanje </w:t>
            </w:r>
            <w:r>
              <w:rPr>
                <w:sz w:val="20"/>
              </w:rPr>
              <w:t>ponuda) ili </w:t>
            </w:r>
            <w:r>
              <w:rPr>
                <w:spacing w:val="-2"/>
                <w:sz w:val="20"/>
              </w:rPr>
              <w:t>neposrednom pogodbom</w:t>
            </w:r>
          </w:p>
        </w:tc>
        <w:tc>
          <w:tcPr>
            <w:tcW w:w="1954" w:type="dxa"/>
          </w:tcPr>
          <w:p>
            <w:pPr>
              <w:pStyle w:val="TableParagraph"/>
              <w:ind w:left="119" w:right="104"/>
              <w:jc w:val="center"/>
              <w:rPr>
                <w:sz w:val="20"/>
              </w:rPr>
            </w:pPr>
            <w:r>
              <w:rPr>
                <w:sz w:val="20"/>
              </w:rPr>
              <w:t>Kupoprodaja</w:t>
            </w:r>
            <w:r>
              <w:rPr>
                <w:spacing w:val="-12"/>
                <w:sz w:val="20"/>
              </w:rPr>
              <w:t> </w:t>
            </w:r>
            <w:r>
              <w:rPr>
                <w:sz w:val="20"/>
              </w:rPr>
              <w:t>–</w:t>
            </w:r>
            <w:r>
              <w:rPr>
                <w:spacing w:val="-11"/>
                <w:sz w:val="20"/>
              </w:rPr>
              <w:t> </w:t>
            </w:r>
            <w:r>
              <w:rPr>
                <w:sz w:val="20"/>
              </w:rPr>
              <w:t>javni natječaj – sastavljanje popisa poslovnih prostora </w:t>
            </w:r>
            <w:r>
              <w:rPr>
                <w:spacing w:val="-2"/>
                <w:sz w:val="20"/>
              </w:rPr>
              <w:t>namijenjenih prodaji,</w:t>
            </w:r>
            <w:r>
              <w:rPr>
                <w:spacing w:val="40"/>
                <w:sz w:val="20"/>
              </w:rPr>
              <w:t> </w:t>
            </w:r>
            <w:r>
              <w:rPr>
                <w:sz w:val="20"/>
              </w:rPr>
              <w:t>prikupljanje i </w:t>
            </w:r>
            <w:r>
              <w:rPr>
                <w:spacing w:val="-2"/>
                <w:sz w:val="20"/>
              </w:rPr>
              <w:t>obrada dokumentacije, </w:t>
            </w:r>
            <w:r>
              <w:rPr>
                <w:sz w:val="20"/>
              </w:rPr>
              <w:t>procjena</w:t>
            </w:r>
            <w:r>
              <w:rPr>
                <w:spacing w:val="-12"/>
                <w:sz w:val="20"/>
              </w:rPr>
              <w:t> </w:t>
            </w:r>
            <w:r>
              <w:rPr>
                <w:sz w:val="20"/>
              </w:rPr>
              <w:t>vrijednosti </w:t>
            </w:r>
            <w:r>
              <w:rPr>
                <w:spacing w:val="-2"/>
                <w:sz w:val="20"/>
              </w:rPr>
              <w:t>nekretnine, </w:t>
            </w:r>
            <w:r>
              <w:rPr>
                <w:sz w:val="20"/>
              </w:rPr>
              <w:t>donošenje oduke o prodaji temeljem provedenog javnog </w:t>
            </w:r>
            <w:r>
              <w:rPr>
                <w:spacing w:val="-2"/>
                <w:sz w:val="20"/>
              </w:rPr>
              <w:t>prikupljanja</w:t>
            </w:r>
          </w:p>
          <w:p>
            <w:pPr>
              <w:pStyle w:val="TableParagraph"/>
              <w:spacing w:line="215" w:lineRule="exact"/>
              <w:ind w:left="141" w:right="133"/>
              <w:jc w:val="center"/>
              <w:rPr>
                <w:sz w:val="20"/>
              </w:rPr>
            </w:pPr>
            <w:r>
              <w:rPr>
                <w:sz w:val="20"/>
              </w:rPr>
              <w:t>ponuda,</w:t>
            </w:r>
            <w:r>
              <w:rPr>
                <w:spacing w:val="-5"/>
                <w:sz w:val="20"/>
              </w:rPr>
              <w:t> </w:t>
            </w:r>
            <w:r>
              <w:rPr>
                <w:spacing w:val="-2"/>
                <w:sz w:val="20"/>
              </w:rPr>
              <w:t>provedba</w:t>
            </w:r>
          </w:p>
        </w:tc>
        <w:tc>
          <w:tcPr>
            <w:tcW w:w="148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3"/>
              <w:rPr>
                <w:b/>
                <w:sz w:val="20"/>
              </w:rPr>
            </w:pPr>
          </w:p>
          <w:p>
            <w:pPr>
              <w:pStyle w:val="TableParagraph"/>
              <w:ind w:left="162" w:right="153" w:firstLine="5"/>
              <w:jc w:val="center"/>
              <w:rPr>
                <w:sz w:val="20"/>
              </w:rPr>
            </w:pPr>
            <w:r>
              <w:rPr>
                <w:spacing w:val="-4"/>
                <w:sz w:val="20"/>
              </w:rPr>
              <w:t>Broj</w:t>
            </w:r>
            <w:r>
              <w:rPr>
                <w:spacing w:val="-2"/>
                <w:sz w:val="20"/>
              </w:rPr>
              <w:t> sklopljenih kupoprodajni </w:t>
            </w:r>
            <w:r>
              <w:rPr>
                <w:sz w:val="20"/>
              </w:rPr>
              <w:t>h ugovora</w:t>
            </w:r>
          </w:p>
        </w:tc>
        <w:tc>
          <w:tcPr>
            <w:tcW w:w="150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0"/>
              <w:jc w:val="center"/>
              <w:rPr>
                <w:sz w:val="20"/>
              </w:rPr>
            </w:pPr>
            <w:r>
              <w:rPr>
                <w:spacing w:val="-4"/>
                <w:sz w:val="20"/>
              </w:rPr>
              <w:t>Broj</w:t>
            </w:r>
          </w:p>
        </w:tc>
        <w:tc>
          <w:tcPr>
            <w:tcW w:w="146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4"/>
              <w:rPr>
                <w:b/>
                <w:sz w:val="20"/>
              </w:rPr>
            </w:pPr>
          </w:p>
          <w:p>
            <w:pPr>
              <w:pStyle w:val="TableParagraph"/>
              <w:ind w:left="244"/>
              <w:rPr>
                <w:sz w:val="20"/>
              </w:rPr>
            </w:pPr>
            <w:r>
              <w:rPr>
                <w:sz w:val="20"/>
              </w:rPr>
              <w:t>Polazna</w:t>
            </w:r>
            <w:r>
              <w:rPr>
                <w:spacing w:val="-6"/>
                <w:sz w:val="20"/>
              </w:rPr>
              <w:t> </w:t>
            </w:r>
            <w:r>
              <w:rPr>
                <w:spacing w:val="-5"/>
                <w:sz w:val="20"/>
              </w:rPr>
              <w:t>(0)</w:t>
            </w:r>
          </w:p>
          <w:p>
            <w:pPr>
              <w:pStyle w:val="TableParagraph"/>
              <w:spacing w:before="1"/>
              <w:rPr>
                <w:b/>
                <w:sz w:val="20"/>
              </w:rPr>
            </w:pPr>
          </w:p>
          <w:p>
            <w:pPr>
              <w:pStyle w:val="TableParagraph"/>
              <w:spacing w:before="1"/>
              <w:ind w:left="287"/>
              <w:rPr>
                <w:sz w:val="20"/>
              </w:rPr>
            </w:pPr>
            <w:r>
              <w:rPr>
                <w:sz w:val="20"/>
              </w:rPr>
              <w:t>Ciljana</w:t>
            </w:r>
            <w:r>
              <w:rPr>
                <w:spacing w:val="-5"/>
                <w:sz w:val="20"/>
              </w:rPr>
              <w:t> (0)</w:t>
            </w:r>
          </w:p>
        </w:tc>
        <w:tc>
          <w:tcPr>
            <w:tcW w:w="1279" w:type="dxa"/>
          </w:tcPr>
          <w:p>
            <w:pPr>
              <w:pStyle w:val="TableParagraph"/>
              <w:rPr>
                <w:rFonts w:ascii="Times New Roman"/>
                <w:sz w:val="20"/>
              </w:rPr>
            </w:pPr>
          </w:p>
        </w:tc>
        <w:tc>
          <w:tcPr>
            <w:tcW w:w="1459" w:type="dxa"/>
          </w:tcPr>
          <w:p>
            <w:pPr>
              <w:pStyle w:val="TableParagraph"/>
              <w:rPr>
                <w:b/>
                <w:sz w:val="20"/>
              </w:rPr>
            </w:pPr>
          </w:p>
          <w:p>
            <w:pPr>
              <w:pStyle w:val="TableParagraph"/>
              <w:spacing w:before="234"/>
              <w:rPr>
                <w:b/>
                <w:sz w:val="20"/>
              </w:rPr>
            </w:pPr>
          </w:p>
          <w:p>
            <w:pPr>
              <w:pStyle w:val="TableParagraph"/>
              <w:ind w:left="104" w:right="93"/>
              <w:jc w:val="center"/>
              <w:rPr>
                <w:sz w:val="20"/>
              </w:rPr>
            </w:pPr>
            <w:r>
              <w:rPr>
                <w:sz w:val="20"/>
              </w:rPr>
              <w:t>Tijekom</w:t>
            </w:r>
            <w:r>
              <w:rPr>
                <w:spacing w:val="-12"/>
                <w:sz w:val="20"/>
              </w:rPr>
              <w:t> </w:t>
            </w:r>
            <w:r>
              <w:rPr>
                <w:sz w:val="20"/>
              </w:rPr>
              <w:t>2026. godine</w:t>
            </w:r>
            <w:r>
              <w:rPr>
                <w:spacing w:val="-12"/>
                <w:sz w:val="20"/>
              </w:rPr>
              <w:t> </w:t>
            </w:r>
            <w:r>
              <w:rPr>
                <w:sz w:val="20"/>
              </w:rPr>
              <w:t>Općina Grožnjan - </w:t>
            </w:r>
            <w:r>
              <w:rPr>
                <w:spacing w:val="-2"/>
                <w:sz w:val="20"/>
              </w:rPr>
              <w:t>Grisignana </w:t>
            </w:r>
            <w:r>
              <w:rPr>
                <w:sz w:val="20"/>
              </w:rPr>
              <w:t>prodavat će </w:t>
            </w:r>
            <w:r>
              <w:rPr>
                <w:spacing w:val="-2"/>
                <w:sz w:val="20"/>
              </w:rPr>
              <w:t>poslovne prostore </w:t>
            </w:r>
            <w:r>
              <w:rPr>
                <w:sz w:val="20"/>
              </w:rPr>
              <w:t>ovisno o </w:t>
            </w:r>
            <w:r>
              <w:rPr>
                <w:spacing w:val="-2"/>
                <w:sz w:val="20"/>
              </w:rPr>
              <w:t>interesu građana</w:t>
            </w:r>
          </w:p>
        </w:tc>
      </w:tr>
    </w:tbl>
    <w:p>
      <w:pPr>
        <w:pStyle w:val="BodyText"/>
        <w:spacing w:before="11"/>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720281</wp:posOffset>
                </wp:positionH>
                <wp:positionV relativeFrom="paragraph">
                  <wp:posOffset>171384</wp:posOffset>
                </wp:positionV>
                <wp:extent cx="1829435"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9435" cy="9525"/>
                        </a:xfrm>
                        <a:custGeom>
                          <a:avLst/>
                          <a:gdLst/>
                          <a:ahLst/>
                          <a:cxnLst/>
                          <a:rect l="l" t="t" r="r" b="b"/>
                          <a:pathLst>
                            <a:path w="1829435" h="9525">
                              <a:moveTo>
                                <a:pt x="0" y="9143"/>
                              </a:moveTo>
                              <a:lnTo>
                                <a:pt x="0" y="0"/>
                              </a:lnTo>
                              <a:lnTo>
                                <a:pt x="1829073" y="0"/>
                              </a:lnTo>
                              <a:lnTo>
                                <a:pt x="1829073" y="9143"/>
                              </a:lnTo>
                              <a:lnTo>
                                <a:pt x="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15092pt;margin-top:13.494871pt;width:144.021540pt;height:.72pt;mso-position-horizontal-relative:page;mso-position-vertical-relative:paragraph;z-index:-15724544;mso-wrap-distance-left:0;mso-wrap-distance-right:0" id="docshape43" filled="true" fillcolor="#000000" stroked="false">
                <v:fill type="solid"/>
                <w10:wrap type="topAndBottom"/>
              </v:rect>
            </w:pict>
          </mc:Fallback>
        </mc:AlternateContent>
      </w:r>
    </w:p>
    <w:p>
      <w:pPr>
        <w:spacing w:line="247" w:lineRule="auto" w:before="96"/>
        <w:ind w:left="142" w:right="0" w:firstLine="0"/>
        <w:jc w:val="left"/>
        <w:rPr>
          <w:sz w:val="20"/>
        </w:rPr>
      </w:pPr>
      <w:r>
        <w:rPr>
          <w:rFonts w:ascii="Calibri" w:hAnsi="Calibri"/>
          <w:position w:val="7"/>
          <w:sz w:val="13"/>
        </w:rPr>
        <w:t>5</w:t>
      </w:r>
      <w:r>
        <w:rPr>
          <w:rFonts w:ascii="Calibri" w:hAnsi="Calibri"/>
          <w:spacing w:val="13"/>
          <w:position w:val="7"/>
          <w:sz w:val="13"/>
        </w:rPr>
        <w:t> </w:t>
      </w:r>
      <w:r>
        <w:rPr>
          <w:sz w:val="20"/>
        </w:rPr>
        <w:t>Polazna</w:t>
      </w:r>
      <w:r>
        <w:rPr>
          <w:spacing w:val="16"/>
          <w:sz w:val="20"/>
        </w:rPr>
        <w:t> </w:t>
      </w:r>
      <w:r>
        <w:rPr>
          <w:sz w:val="20"/>
        </w:rPr>
        <w:t>vrijednost</w:t>
      </w:r>
      <w:r>
        <w:rPr>
          <w:spacing w:val="18"/>
          <w:sz w:val="20"/>
        </w:rPr>
        <w:t> </w:t>
      </w:r>
      <w:r>
        <w:rPr>
          <w:sz w:val="20"/>
        </w:rPr>
        <w:t>mjerne</w:t>
      </w:r>
      <w:r>
        <w:rPr>
          <w:spacing w:val="16"/>
          <w:sz w:val="20"/>
        </w:rPr>
        <w:t> </w:t>
      </w:r>
      <w:r>
        <w:rPr>
          <w:sz w:val="20"/>
        </w:rPr>
        <w:t>jedinice</w:t>
      </w:r>
      <w:r>
        <w:rPr>
          <w:spacing w:val="16"/>
          <w:sz w:val="20"/>
        </w:rPr>
        <w:t> </w:t>
      </w:r>
      <w:r>
        <w:rPr>
          <w:sz w:val="20"/>
        </w:rPr>
        <w:t>u</w:t>
      </w:r>
      <w:r>
        <w:rPr>
          <w:spacing w:val="15"/>
          <w:sz w:val="20"/>
        </w:rPr>
        <w:t> </w:t>
      </w:r>
      <w:r>
        <w:rPr>
          <w:sz w:val="20"/>
        </w:rPr>
        <w:t>Tablicama</w:t>
      </w:r>
      <w:r>
        <w:rPr>
          <w:spacing w:val="16"/>
          <w:sz w:val="20"/>
        </w:rPr>
        <w:t> </w:t>
      </w:r>
      <w:r>
        <w:rPr>
          <w:sz w:val="20"/>
        </w:rPr>
        <w:t>Poseban</w:t>
      </w:r>
      <w:r>
        <w:rPr>
          <w:spacing w:val="14"/>
          <w:sz w:val="20"/>
        </w:rPr>
        <w:t> </w:t>
      </w:r>
      <w:r>
        <w:rPr>
          <w:sz w:val="20"/>
        </w:rPr>
        <w:t>cilj</w:t>
      </w:r>
      <w:r>
        <w:rPr>
          <w:spacing w:val="15"/>
          <w:sz w:val="20"/>
        </w:rPr>
        <w:t> </w:t>
      </w:r>
      <w:r>
        <w:rPr>
          <w:sz w:val="20"/>
        </w:rPr>
        <w:t>1.1.</w:t>
      </w:r>
      <w:r>
        <w:rPr>
          <w:spacing w:val="23"/>
          <w:sz w:val="20"/>
        </w:rPr>
        <w:t> </w:t>
      </w:r>
      <w:r>
        <w:rPr>
          <w:sz w:val="20"/>
        </w:rPr>
        <w:t>–</w:t>
      </w:r>
      <w:r>
        <w:rPr>
          <w:spacing w:val="19"/>
          <w:sz w:val="20"/>
        </w:rPr>
        <w:t> </w:t>
      </w:r>
      <w:r>
        <w:rPr>
          <w:sz w:val="20"/>
        </w:rPr>
        <w:t>prilog</w:t>
      </w:r>
      <w:r>
        <w:rPr>
          <w:spacing w:val="18"/>
          <w:sz w:val="20"/>
        </w:rPr>
        <w:t> </w:t>
      </w:r>
      <w:r>
        <w:rPr>
          <w:sz w:val="20"/>
        </w:rPr>
        <w:t>1.,</w:t>
      </w:r>
      <w:r>
        <w:rPr>
          <w:spacing w:val="15"/>
          <w:sz w:val="20"/>
        </w:rPr>
        <w:t> </w:t>
      </w:r>
      <w:r>
        <w:rPr>
          <w:sz w:val="20"/>
        </w:rPr>
        <w:t>prilog</w:t>
      </w:r>
      <w:r>
        <w:rPr>
          <w:spacing w:val="17"/>
          <w:sz w:val="20"/>
        </w:rPr>
        <w:t> </w:t>
      </w:r>
      <w:r>
        <w:rPr>
          <w:sz w:val="20"/>
        </w:rPr>
        <w:t>1a</w:t>
      </w:r>
      <w:r>
        <w:rPr>
          <w:spacing w:val="16"/>
          <w:sz w:val="20"/>
        </w:rPr>
        <w:t> </w:t>
      </w:r>
      <w:r>
        <w:rPr>
          <w:sz w:val="20"/>
        </w:rPr>
        <w:t>i</w:t>
      </w:r>
      <w:r>
        <w:rPr>
          <w:spacing w:val="15"/>
          <w:sz w:val="20"/>
        </w:rPr>
        <w:t> </w:t>
      </w:r>
      <w:r>
        <w:rPr>
          <w:sz w:val="20"/>
        </w:rPr>
        <w:t>prilog</w:t>
      </w:r>
      <w:r>
        <w:rPr>
          <w:spacing w:val="17"/>
          <w:sz w:val="20"/>
        </w:rPr>
        <w:t> </w:t>
      </w:r>
      <w:r>
        <w:rPr>
          <w:sz w:val="20"/>
        </w:rPr>
        <w:t>1b,</w:t>
      </w:r>
      <w:r>
        <w:rPr>
          <w:spacing w:val="17"/>
          <w:sz w:val="20"/>
        </w:rPr>
        <w:t> </w:t>
      </w:r>
      <w:r>
        <w:rPr>
          <w:sz w:val="20"/>
        </w:rPr>
        <w:t>odnosi</w:t>
      </w:r>
      <w:r>
        <w:rPr>
          <w:spacing w:val="15"/>
          <w:sz w:val="20"/>
        </w:rPr>
        <w:t> </w:t>
      </w:r>
      <w:r>
        <w:rPr>
          <w:sz w:val="20"/>
        </w:rPr>
        <w:t>se</w:t>
      </w:r>
      <w:r>
        <w:rPr>
          <w:spacing w:val="16"/>
          <w:sz w:val="20"/>
        </w:rPr>
        <w:t> </w:t>
      </w:r>
      <w:r>
        <w:rPr>
          <w:sz w:val="20"/>
        </w:rPr>
        <w:t>na</w:t>
      </w:r>
      <w:r>
        <w:rPr>
          <w:spacing w:val="18"/>
          <w:sz w:val="20"/>
        </w:rPr>
        <w:t> </w:t>
      </w:r>
      <w:r>
        <w:rPr>
          <w:sz w:val="20"/>
        </w:rPr>
        <w:t>ukupni</w:t>
      </w:r>
      <w:r>
        <w:rPr>
          <w:spacing w:val="17"/>
          <w:sz w:val="20"/>
        </w:rPr>
        <w:t> </w:t>
      </w:r>
      <w:r>
        <w:rPr>
          <w:sz w:val="20"/>
        </w:rPr>
        <w:t>broj</w:t>
      </w:r>
      <w:r>
        <w:rPr>
          <w:spacing w:val="17"/>
          <w:sz w:val="20"/>
        </w:rPr>
        <w:t> </w:t>
      </w:r>
      <w:r>
        <w:rPr>
          <w:sz w:val="20"/>
        </w:rPr>
        <w:t>poslovnih</w:t>
      </w:r>
      <w:r>
        <w:rPr>
          <w:spacing w:val="16"/>
          <w:sz w:val="20"/>
        </w:rPr>
        <w:t> </w:t>
      </w:r>
      <w:r>
        <w:rPr>
          <w:sz w:val="20"/>
        </w:rPr>
        <w:t>prostora,</w:t>
      </w:r>
      <w:r>
        <w:rPr>
          <w:spacing w:val="15"/>
          <w:sz w:val="20"/>
        </w:rPr>
        <w:t> </w:t>
      </w:r>
      <w:r>
        <w:rPr>
          <w:sz w:val="20"/>
        </w:rPr>
        <w:t>stanova</w:t>
      </w:r>
      <w:r>
        <w:rPr>
          <w:spacing w:val="16"/>
          <w:sz w:val="20"/>
        </w:rPr>
        <w:t> </w:t>
      </w:r>
      <w:r>
        <w:rPr>
          <w:sz w:val="20"/>
        </w:rPr>
        <w:t>i</w:t>
      </w:r>
      <w:r>
        <w:rPr>
          <w:spacing w:val="17"/>
          <w:sz w:val="20"/>
        </w:rPr>
        <w:t> </w:t>
      </w:r>
      <w:r>
        <w:rPr>
          <w:sz w:val="20"/>
        </w:rPr>
        <w:t>građevinskih zemljišta danih u zakup, dok se ciljana vrijednost odnosi na davanje u zakup u razdoblju od 1. siječnja 2026. do 31. prosinca 2026.</w:t>
      </w:r>
    </w:p>
    <w:p>
      <w:pPr>
        <w:pStyle w:val="BodyText"/>
        <w:spacing w:before="176"/>
        <w:rPr>
          <w:sz w:val="22"/>
        </w:rPr>
      </w:pPr>
    </w:p>
    <w:p>
      <w:pPr>
        <w:spacing w:before="0"/>
        <w:ind w:left="2" w:right="0" w:firstLine="0"/>
        <w:jc w:val="center"/>
        <w:rPr>
          <w:rFonts w:ascii="Calibri"/>
          <w:sz w:val="22"/>
        </w:rPr>
      </w:pPr>
      <w:r>
        <w:rPr>
          <w:rFonts w:ascii="Calibri"/>
          <w:spacing w:val="-5"/>
          <w:sz w:val="22"/>
        </w:rPr>
        <w:t>31</w:t>
      </w:r>
    </w:p>
    <w:p>
      <w:pPr>
        <w:spacing w:after="0"/>
        <w:jc w:val="center"/>
        <w:rPr>
          <w:rFonts w:ascii="Calibri"/>
          <w:sz w:val="22"/>
        </w:rPr>
        <w:sectPr>
          <w:footerReference w:type="default" r:id="rId28"/>
          <w:pgSz w:w="16840" w:h="11920" w:orient="landscape"/>
          <w:pgMar w:header="0" w:footer="0" w:top="134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30"/>
        <w:gridCol w:w="1839"/>
        <w:gridCol w:w="1954"/>
        <w:gridCol w:w="1486"/>
        <w:gridCol w:w="1507"/>
        <w:gridCol w:w="1467"/>
        <w:gridCol w:w="1279"/>
        <w:gridCol w:w="1459"/>
      </w:tblGrid>
      <w:tr>
        <w:trPr>
          <w:trHeight w:val="8276" w:hRule="atLeast"/>
        </w:trPr>
        <w:tc>
          <w:tcPr>
            <w:tcW w:w="1642" w:type="dxa"/>
          </w:tcPr>
          <w:p>
            <w:pPr>
              <w:pStyle w:val="TableParagraph"/>
              <w:rPr>
                <w:rFonts w:ascii="Times New Roman"/>
                <w:sz w:val="18"/>
              </w:rPr>
            </w:pPr>
          </w:p>
        </w:tc>
        <w:tc>
          <w:tcPr>
            <w:tcW w:w="1930" w:type="dxa"/>
          </w:tcPr>
          <w:p>
            <w:pPr>
              <w:pStyle w:val="TableParagraph"/>
              <w:ind w:left="124" w:right="112" w:hanging="3"/>
              <w:jc w:val="center"/>
              <w:rPr>
                <w:sz w:val="20"/>
              </w:rPr>
            </w:pPr>
            <w:r>
              <w:rPr>
                <w:spacing w:val="-2"/>
                <w:sz w:val="20"/>
              </w:rPr>
              <w:t>infrastrukturnih građevina </w:t>
            </w:r>
            <w:r>
              <w:rPr>
                <w:sz w:val="20"/>
              </w:rPr>
              <w:t>(»Narodne</w:t>
            </w:r>
            <w:r>
              <w:rPr>
                <w:spacing w:val="-12"/>
                <w:sz w:val="20"/>
              </w:rPr>
              <w:t> </w:t>
            </w:r>
            <w:r>
              <w:rPr>
                <w:sz w:val="20"/>
              </w:rPr>
              <w:t>novine«, broj 80/11, </w:t>
            </w:r>
            <w:r>
              <w:rPr>
                <w:rFonts w:ascii="Calibri" w:hAnsi="Calibri"/>
                <w:spacing w:val="-2"/>
                <w:sz w:val="22"/>
              </w:rPr>
              <w:t>144/21</w:t>
            </w:r>
            <w:r>
              <w:rPr>
                <w:spacing w:val="-2"/>
                <w:sz w:val="20"/>
              </w:rPr>
              <w:t>)</w:t>
            </w:r>
          </w:p>
          <w:p>
            <w:pPr>
              <w:pStyle w:val="TableParagraph"/>
              <w:spacing w:before="22"/>
              <w:rPr>
                <w:rFonts w:ascii="Calibri"/>
                <w:sz w:val="20"/>
              </w:rPr>
            </w:pPr>
          </w:p>
          <w:p>
            <w:pPr>
              <w:pStyle w:val="TableParagraph"/>
              <w:ind w:left="179" w:right="168" w:hanging="3"/>
              <w:jc w:val="center"/>
              <w:rPr>
                <w:sz w:val="20"/>
              </w:rPr>
            </w:pPr>
            <w:r>
              <w:rPr>
                <w:sz w:val="20"/>
              </w:rPr>
              <w:t>Statut Općine Grožnjan - Grisignana - (»Službene</w:t>
            </w:r>
            <w:r>
              <w:rPr>
                <w:spacing w:val="-12"/>
                <w:sz w:val="20"/>
              </w:rPr>
              <w:t> </w:t>
            </w:r>
            <w:r>
              <w:rPr>
                <w:sz w:val="20"/>
              </w:rPr>
              <w:t>novine Općine Grožnjan Grisignana«, broj </w:t>
            </w:r>
            <w:r>
              <w:rPr>
                <w:spacing w:val="-2"/>
                <w:sz w:val="20"/>
              </w:rPr>
              <w:t>2/21)</w:t>
            </w:r>
          </w:p>
          <w:p>
            <w:pPr>
              <w:pStyle w:val="TableParagraph"/>
              <w:spacing w:before="236"/>
              <w:ind w:left="170" w:right="157"/>
              <w:jc w:val="center"/>
              <w:rPr>
                <w:sz w:val="20"/>
              </w:rPr>
            </w:pPr>
            <w:r>
              <w:rPr>
                <w:sz w:val="20"/>
              </w:rPr>
              <w:t>Odluka</w:t>
            </w:r>
            <w:r>
              <w:rPr>
                <w:spacing w:val="-12"/>
                <w:sz w:val="20"/>
              </w:rPr>
              <w:t> </w:t>
            </w:r>
            <w:r>
              <w:rPr>
                <w:sz w:val="20"/>
              </w:rPr>
              <w:t>o</w:t>
            </w:r>
            <w:r>
              <w:rPr>
                <w:spacing w:val="-11"/>
                <w:sz w:val="20"/>
              </w:rPr>
              <w:t> </w:t>
            </w:r>
            <w:r>
              <w:rPr>
                <w:sz w:val="20"/>
              </w:rPr>
              <w:t>uvjetima, načinu i postupku upravljanja i </w:t>
            </w:r>
            <w:r>
              <w:rPr>
                <w:spacing w:val="-2"/>
                <w:sz w:val="20"/>
              </w:rPr>
              <w:t>raspolaganja </w:t>
            </w:r>
            <w:r>
              <w:rPr>
                <w:sz w:val="20"/>
              </w:rPr>
              <w:t>nekretninama u vlasništvu Općine Grožnjan - </w:t>
            </w:r>
            <w:r>
              <w:rPr>
                <w:spacing w:val="-2"/>
                <w:sz w:val="20"/>
              </w:rPr>
              <w:t>Grisignana </w:t>
            </w:r>
            <w:r>
              <w:rPr>
                <w:sz w:val="20"/>
              </w:rPr>
              <w:t>(»Službene</w:t>
            </w:r>
            <w:r>
              <w:rPr>
                <w:spacing w:val="-12"/>
                <w:sz w:val="20"/>
              </w:rPr>
              <w:t> </w:t>
            </w:r>
            <w:r>
              <w:rPr>
                <w:sz w:val="20"/>
              </w:rPr>
              <w:t>novine Općine Grožnjan - Grisignana«, broj </w:t>
            </w:r>
            <w:r>
              <w:rPr>
                <w:spacing w:val="-2"/>
                <w:sz w:val="20"/>
              </w:rPr>
              <w:t>12/22)</w:t>
            </w:r>
          </w:p>
          <w:p>
            <w:pPr>
              <w:pStyle w:val="TableParagraph"/>
              <w:spacing w:before="235"/>
              <w:ind w:left="134" w:right="122" w:hanging="1"/>
              <w:jc w:val="center"/>
              <w:rPr>
                <w:sz w:val="20"/>
              </w:rPr>
            </w:pPr>
            <w:r>
              <w:rPr>
                <w:sz w:val="20"/>
              </w:rPr>
              <w:t>Odluka o zakupu i </w:t>
            </w:r>
            <w:r>
              <w:rPr>
                <w:spacing w:val="-2"/>
                <w:sz w:val="20"/>
              </w:rPr>
              <w:t>kupoprodaji poslovnog</w:t>
            </w:r>
            <w:r>
              <w:rPr>
                <w:spacing w:val="-8"/>
                <w:sz w:val="20"/>
              </w:rPr>
              <w:t> </w:t>
            </w:r>
            <w:r>
              <w:rPr>
                <w:spacing w:val="-2"/>
                <w:sz w:val="20"/>
              </w:rPr>
              <w:t>prostora </w:t>
            </w:r>
            <w:r>
              <w:rPr>
                <w:sz w:val="20"/>
              </w:rPr>
              <w:t>(»Službene novine Općine Grožnjan - Grisignana«, broj </w:t>
            </w:r>
            <w:r>
              <w:rPr>
                <w:spacing w:val="-2"/>
                <w:sz w:val="20"/>
              </w:rPr>
              <w:t>6/23)</w:t>
            </w:r>
          </w:p>
        </w:tc>
        <w:tc>
          <w:tcPr>
            <w:tcW w:w="1839" w:type="dxa"/>
          </w:tcPr>
          <w:p>
            <w:pPr>
              <w:pStyle w:val="TableParagraph"/>
              <w:rPr>
                <w:rFonts w:ascii="Times New Roman"/>
                <w:sz w:val="18"/>
              </w:rPr>
            </w:pPr>
          </w:p>
        </w:tc>
        <w:tc>
          <w:tcPr>
            <w:tcW w:w="1954" w:type="dxa"/>
          </w:tcPr>
          <w:p>
            <w:pPr>
              <w:pStyle w:val="TableParagraph"/>
              <w:ind w:left="141" w:right="131"/>
              <w:jc w:val="center"/>
              <w:rPr>
                <w:sz w:val="20"/>
              </w:rPr>
            </w:pPr>
            <w:r>
              <w:rPr>
                <w:sz w:val="20"/>
              </w:rPr>
              <w:t>javnog natječaja, donošenje</w:t>
            </w:r>
            <w:r>
              <w:rPr>
                <w:spacing w:val="-12"/>
                <w:sz w:val="20"/>
              </w:rPr>
              <w:t> </w:t>
            </w:r>
            <w:r>
              <w:rPr>
                <w:sz w:val="20"/>
              </w:rPr>
              <w:t>odluke</w:t>
            </w:r>
            <w:r>
              <w:rPr>
                <w:spacing w:val="-11"/>
                <w:sz w:val="20"/>
              </w:rPr>
              <w:t> </w:t>
            </w:r>
            <w:r>
              <w:rPr>
                <w:sz w:val="20"/>
              </w:rPr>
              <w:t>o </w:t>
            </w:r>
            <w:r>
              <w:rPr>
                <w:spacing w:val="-2"/>
                <w:sz w:val="20"/>
              </w:rPr>
              <w:t>prodaji najpovoljnijem ponuditelju, sklapanje kupoprodajnog ugovora, primopredaja poslovnog</w:t>
            </w:r>
            <w:r>
              <w:rPr>
                <w:spacing w:val="-8"/>
                <w:sz w:val="20"/>
              </w:rPr>
              <w:t> </w:t>
            </w:r>
            <w:r>
              <w:rPr>
                <w:spacing w:val="-2"/>
                <w:sz w:val="20"/>
              </w:rPr>
              <w:t>prostora </w:t>
            </w:r>
            <w:r>
              <w:rPr>
                <w:sz w:val="20"/>
              </w:rPr>
              <w:t>kupcu, ažuriranje interne evidencije </w:t>
            </w:r>
            <w:r>
              <w:rPr>
                <w:spacing w:val="-2"/>
                <w:sz w:val="20"/>
              </w:rPr>
              <w:t>imovine</w:t>
            </w:r>
          </w:p>
        </w:tc>
        <w:tc>
          <w:tcPr>
            <w:tcW w:w="1486" w:type="dxa"/>
          </w:tcPr>
          <w:p>
            <w:pPr>
              <w:pStyle w:val="TableParagraph"/>
              <w:rPr>
                <w:rFonts w:ascii="Times New Roman"/>
                <w:sz w:val="18"/>
              </w:rPr>
            </w:pPr>
          </w:p>
        </w:tc>
        <w:tc>
          <w:tcPr>
            <w:tcW w:w="1507" w:type="dxa"/>
          </w:tcPr>
          <w:p>
            <w:pPr>
              <w:pStyle w:val="TableParagraph"/>
              <w:rPr>
                <w:rFonts w:ascii="Times New Roman"/>
                <w:sz w:val="18"/>
              </w:rPr>
            </w:pPr>
          </w:p>
        </w:tc>
        <w:tc>
          <w:tcPr>
            <w:tcW w:w="1467" w:type="dxa"/>
          </w:tcPr>
          <w:p>
            <w:pPr>
              <w:pStyle w:val="TableParagraph"/>
              <w:rPr>
                <w:rFonts w:ascii="Times New Roman"/>
                <w:sz w:val="18"/>
              </w:rPr>
            </w:pPr>
          </w:p>
        </w:tc>
        <w:tc>
          <w:tcPr>
            <w:tcW w:w="1279" w:type="dxa"/>
          </w:tcPr>
          <w:p>
            <w:pPr>
              <w:pStyle w:val="TableParagraph"/>
              <w:rPr>
                <w:rFonts w:ascii="Times New Roman"/>
                <w:sz w:val="18"/>
              </w:rPr>
            </w:pPr>
          </w:p>
        </w:tc>
        <w:tc>
          <w:tcPr>
            <w:tcW w:w="1459" w:type="dxa"/>
          </w:tcPr>
          <w:p>
            <w:pPr>
              <w:pStyle w:val="TableParagraph"/>
              <w:rPr>
                <w:rFonts w:ascii="Times New Roman"/>
                <w:sz w:val="18"/>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39"/>
        <w:rPr>
          <w:rFonts w:ascii="Calibri"/>
          <w:sz w:val="22"/>
        </w:rPr>
      </w:pPr>
    </w:p>
    <w:p>
      <w:pPr>
        <w:spacing w:before="0"/>
        <w:ind w:left="2" w:right="0" w:firstLine="0"/>
        <w:jc w:val="center"/>
        <w:rPr>
          <w:rFonts w:ascii="Calibri"/>
          <w:sz w:val="22"/>
        </w:rPr>
      </w:pPr>
      <w:r>
        <w:rPr>
          <w:rFonts w:ascii="Calibri"/>
          <w:spacing w:val="-5"/>
          <w:sz w:val="22"/>
        </w:rPr>
        <w:t>32</w:t>
      </w:r>
    </w:p>
    <w:p>
      <w:pPr>
        <w:spacing w:after="0"/>
        <w:jc w:val="center"/>
        <w:rPr>
          <w:rFonts w:ascii="Calibri"/>
          <w:sz w:val="22"/>
        </w:rPr>
        <w:sectPr>
          <w:footerReference w:type="default" r:id="rId29"/>
          <w:pgSz w:w="16840" w:h="11920" w:orient="landscape"/>
          <w:pgMar w:header="0" w:footer="0" w:top="136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27"/>
        <w:gridCol w:w="1841"/>
        <w:gridCol w:w="1953"/>
        <w:gridCol w:w="1485"/>
        <w:gridCol w:w="1504"/>
        <w:gridCol w:w="1469"/>
        <w:gridCol w:w="1279"/>
        <w:gridCol w:w="1459"/>
      </w:tblGrid>
      <w:tr>
        <w:trPr>
          <w:trHeight w:val="772" w:hRule="atLeast"/>
        </w:trPr>
        <w:tc>
          <w:tcPr>
            <w:tcW w:w="14559" w:type="dxa"/>
            <w:gridSpan w:val="9"/>
            <w:shd w:val="clear" w:color="auto" w:fill="B8CCE4"/>
          </w:tcPr>
          <w:p>
            <w:pPr>
              <w:pStyle w:val="TableParagraph"/>
              <w:spacing w:line="257" w:lineRule="exact"/>
              <w:ind w:left="20" w:right="4"/>
              <w:jc w:val="center"/>
              <w:rPr>
                <w:sz w:val="22"/>
              </w:rPr>
            </w:pPr>
            <w:r>
              <w:rPr>
                <w:b/>
                <w:color w:val="1F497C"/>
                <w:sz w:val="22"/>
              </w:rPr>
              <w:t>PRILOG</w:t>
            </w:r>
            <w:r>
              <w:rPr>
                <w:b/>
                <w:color w:val="1F497C"/>
                <w:spacing w:val="-3"/>
                <w:sz w:val="22"/>
              </w:rPr>
              <w:t> </w:t>
            </w:r>
            <w:r>
              <w:rPr>
                <w:b/>
                <w:color w:val="1F497C"/>
                <w:sz w:val="22"/>
              </w:rPr>
              <w:t>1a:</w:t>
            </w:r>
            <w:r>
              <w:rPr>
                <w:b/>
                <w:color w:val="1F497C"/>
                <w:spacing w:val="-5"/>
                <w:sz w:val="22"/>
              </w:rPr>
              <w:t> </w:t>
            </w:r>
            <w:r>
              <w:rPr>
                <w:b/>
                <w:color w:val="1F497C"/>
                <w:sz w:val="22"/>
              </w:rPr>
              <w:t>POSEBAN</w:t>
            </w:r>
            <w:r>
              <w:rPr>
                <w:b/>
                <w:color w:val="1F497C"/>
                <w:spacing w:val="-2"/>
                <w:sz w:val="22"/>
              </w:rPr>
              <w:t> </w:t>
            </w:r>
            <w:r>
              <w:rPr>
                <w:b/>
                <w:color w:val="1F497C"/>
                <w:sz w:val="22"/>
              </w:rPr>
              <w:t>CILJ</w:t>
            </w:r>
            <w:r>
              <w:rPr>
                <w:b/>
                <w:color w:val="1F497C"/>
                <w:spacing w:val="-3"/>
                <w:sz w:val="22"/>
              </w:rPr>
              <w:t> </w:t>
            </w:r>
            <w:r>
              <w:rPr>
                <w:b/>
                <w:color w:val="1F497C"/>
                <w:sz w:val="22"/>
              </w:rPr>
              <w:t>1.</w:t>
            </w:r>
            <w:r>
              <w:rPr>
                <w:b/>
                <w:color w:val="1F497C"/>
                <w:spacing w:val="44"/>
                <w:sz w:val="22"/>
              </w:rPr>
              <w:t> </w:t>
            </w:r>
            <w:r>
              <w:rPr>
                <w:sz w:val="22"/>
              </w:rPr>
              <w:t>„Učinkovito</w:t>
            </w:r>
            <w:r>
              <w:rPr>
                <w:spacing w:val="-1"/>
                <w:sz w:val="22"/>
              </w:rPr>
              <w:t> </w:t>
            </w:r>
            <w:r>
              <w:rPr>
                <w:sz w:val="22"/>
              </w:rPr>
              <w:t>upravljanje</w:t>
            </w:r>
            <w:r>
              <w:rPr>
                <w:spacing w:val="-2"/>
                <w:sz w:val="22"/>
              </w:rPr>
              <w:t> </w:t>
            </w:r>
            <w:r>
              <w:rPr>
                <w:sz w:val="22"/>
              </w:rPr>
              <w:t>nekretninama</w:t>
            </w:r>
            <w:r>
              <w:rPr>
                <w:spacing w:val="-4"/>
                <w:sz w:val="22"/>
              </w:rPr>
              <w:t> </w:t>
            </w:r>
            <w:r>
              <w:rPr>
                <w:sz w:val="22"/>
              </w:rPr>
              <w:t>u</w:t>
            </w:r>
            <w:r>
              <w:rPr>
                <w:spacing w:val="-2"/>
                <w:sz w:val="22"/>
              </w:rPr>
              <w:t> </w:t>
            </w:r>
            <w:r>
              <w:rPr>
                <w:sz w:val="22"/>
              </w:rPr>
              <w:t>vlasništvu</w:t>
            </w:r>
            <w:r>
              <w:rPr>
                <w:spacing w:val="-1"/>
                <w:sz w:val="22"/>
              </w:rPr>
              <w:t> </w:t>
            </w:r>
            <w:r>
              <w:rPr>
                <w:spacing w:val="-2"/>
                <w:sz w:val="22"/>
              </w:rPr>
              <w:t>Općine“</w:t>
            </w:r>
          </w:p>
          <w:p>
            <w:pPr>
              <w:pStyle w:val="TableParagraph"/>
              <w:spacing w:line="257" w:lineRule="exact"/>
              <w:ind w:left="20"/>
              <w:jc w:val="center"/>
              <w:rPr>
                <w:sz w:val="22"/>
              </w:rPr>
            </w:pPr>
            <w:r>
              <w:rPr>
                <w:b/>
                <w:color w:val="1F497C"/>
                <w:sz w:val="22"/>
              </w:rPr>
              <w:t>Razdoblje:</w:t>
            </w:r>
            <w:r>
              <w:rPr>
                <w:b/>
                <w:color w:val="1F497C"/>
                <w:spacing w:val="-2"/>
                <w:sz w:val="22"/>
              </w:rPr>
              <w:t> </w:t>
            </w:r>
            <w:r>
              <w:rPr>
                <w:sz w:val="22"/>
              </w:rPr>
              <w:t>siječanj</w:t>
            </w:r>
            <w:r>
              <w:rPr>
                <w:spacing w:val="-1"/>
                <w:sz w:val="22"/>
              </w:rPr>
              <w:t> </w:t>
            </w:r>
            <w:r>
              <w:rPr>
                <w:sz w:val="22"/>
              </w:rPr>
              <w:t>–</w:t>
            </w:r>
            <w:r>
              <w:rPr>
                <w:spacing w:val="-3"/>
                <w:sz w:val="22"/>
              </w:rPr>
              <w:t> </w:t>
            </w:r>
            <w:r>
              <w:rPr>
                <w:sz w:val="22"/>
              </w:rPr>
              <w:t>prosinac </w:t>
            </w:r>
            <w:r>
              <w:rPr>
                <w:spacing w:val="-4"/>
                <w:sz w:val="22"/>
              </w:rPr>
              <w:t>2026.</w:t>
            </w:r>
          </w:p>
          <w:p>
            <w:pPr>
              <w:pStyle w:val="TableParagraph"/>
              <w:spacing w:line="237" w:lineRule="exact" w:before="1"/>
              <w:ind w:left="20" w:right="4"/>
              <w:jc w:val="center"/>
              <w:rPr>
                <w:b/>
                <w:sz w:val="22"/>
              </w:rPr>
            </w:pPr>
            <w:r>
              <w:rPr>
                <w:b/>
                <w:color w:val="1F497C"/>
                <w:spacing w:val="-2"/>
                <w:sz w:val="22"/>
              </w:rPr>
              <w:t>STANOVI</w:t>
            </w:r>
          </w:p>
        </w:tc>
      </w:tr>
      <w:tr>
        <w:trPr>
          <w:trHeight w:val="1173" w:hRule="atLeast"/>
        </w:trPr>
        <w:tc>
          <w:tcPr>
            <w:tcW w:w="1642" w:type="dxa"/>
            <w:shd w:val="clear" w:color="auto" w:fill="DBE4F0"/>
          </w:tcPr>
          <w:p>
            <w:pPr>
              <w:pStyle w:val="TableParagraph"/>
              <w:spacing w:before="225"/>
              <w:rPr>
                <w:rFonts w:ascii="Calibri"/>
                <w:sz w:val="20"/>
              </w:rPr>
            </w:pPr>
          </w:p>
          <w:p>
            <w:pPr>
              <w:pStyle w:val="TableParagraph"/>
              <w:ind w:left="513"/>
              <w:rPr>
                <w:b/>
                <w:sz w:val="20"/>
              </w:rPr>
            </w:pPr>
            <w:r>
              <w:rPr>
                <w:b/>
                <w:color w:val="1F497C"/>
                <w:spacing w:val="-2"/>
                <w:sz w:val="20"/>
              </w:rPr>
              <w:t>MJERA</w:t>
            </w:r>
          </w:p>
        </w:tc>
        <w:tc>
          <w:tcPr>
            <w:tcW w:w="1927" w:type="dxa"/>
            <w:shd w:val="clear" w:color="auto" w:fill="DBE4F0"/>
          </w:tcPr>
          <w:p>
            <w:pPr>
              <w:pStyle w:val="TableParagraph"/>
              <w:spacing w:before="234"/>
              <w:ind w:left="125" w:right="115"/>
              <w:jc w:val="center"/>
              <w:rPr>
                <w:b/>
                <w:sz w:val="20"/>
              </w:rPr>
            </w:pPr>
            <w:r>
              <w:rPr>
                <w:b/>
                <w:color w:val="1F497C"/>
                <w:spacing w:val="-2"/>
                <w:sz w:val="20"/>
              </w:rPr>
              <w:t>PRAVNO/UPRAVN </w:t>
            </w:r>
            <w:r>
              <w:rPr>
                <w:b/>
                <w:color w:val="1F497C"/>
                <w:sz w:val="20"/>
              </w:rPr>
              <w:t>I INSTRUMENTI PROVEDBE</w:t>
            </w:r>
            <w:r>
              <w:rPr>
                <w:b/>
                <w:color w:val="1F497C"/>
                <w:spacing w:val="-12"/>
                <w:sz w:val="20"/>
              </w:rPr>
              <w:t> </w:t>
            </w:r>
            <w:r>
              <w:rPr>
                <w:b/>
                <w:color w:val="1F497C"/>
                <w:sz w:val="20"/>
              </w:rPr>
              <w:t>MJERE</w:t>
            </w:r>
          </w:p>
        </w:tc>
        <w:tc>
          <w:tcPr>
            <w:tcW w:w="1841" w:type="dxa"/>
            <w:shd w:val="clear" w:color="auto" w:fill="DBE4F0"/>
          </w:tcPr>
          <w:p>
            <w:pPr>
              <w:pStyle w:val="TableParagraph"/>
              <w:spacing w:before="234"/>
              <w:ind w:left="63" w:right="52"/>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953" w:type="dxa"/>
            <w:shd w:val="clear" w:color="auto" w:fill="DBE4F0"/>
          </w:tcPr>
          <w:p>
            <w:pPr>
              <w:pStyle w:val="TableParagraph"/>
              <w:spacing w:before="225"/>
              <w:rPr>
                <w:rFonts w:ascii="Calibri"/>
                <w:sz w:val="20"/>
              </w:rPr>
            </w:pPr>
          </w:p>
          <w:p>
            <w:pPr>
              <w:pStyle w:val="TableParagraph"/>
              <w:ind w:left="154"/>
              <w:rPr>
                <w:b/>
                <w:sz w:val="20"/>
              </w:rPr>
            </w:pPr>
            <w:r>
              <w:rPr>
                <w:b/>
                <w:color w:val="1F497C"/>
                <w:sz w:val="20"/>
              </w:rPr>
              <w:t>OPIS</w:t>
            </w:r>
            <w:r>
              <w:rPr>
                <w:b/>
                <w:color w:val="1F497C"/>
                <w:spacing w:val="-4"/>
                <w:sz w:val="20"/>
              </w:rPr>
              <w:t> </w:t>
            </w:r>
            <w:r>
              <w:rPr>
                <w:b/>
                <w:color w:val="1F497C"/>
                <w:spacing w:val="-2"/>
                <w:sz w:val="20"/>
              </w:rPr>
              <w:t>AKTIVNOSTI</w:t>
            </w:r>
          </w:p>
        </w:tc>
        <w:tc>
          <w:tcPr>
            <w:tcW w:w="1485" w:type="dxa"/>
            <w:shd w:val="clear" w:color="auto" w:fill="DBE4F0"/>
          </w:tcPr>
          <w:p>
            <w:pPr>
              <w:pStyle w:val="TableParagraph"/>
              <w:spacing w:before="108"/>
              <w:rPr>
                <w:rFonts w:ascii="Calibri"/>
                <w:sz w:val="20"/>
              </w:rPr>
            </w:pPr>
          </w:p>
          <w:p>
            <w:pPr>
              <w:pStyle w:val="TableParagraph"/>
              <w:ind w:left="181" w:hanging="70"/>
              <w:rPr>
                <w:b/>
                <w:sz w:val="20"/>
              </w:rPr>
            </w:pPr>
            <w:r>
              <w:rPr>
                <w:b/>
                <w:color w:val="1F497C"/>
                <w:spacing w:val="-2"/>
                <w:sz w:val="20"/>
              </w:rPr>
              <w:t>POKAZATELJI REZULTATA</w:t>
            </w:r>
          </w:p>
        </w:tc>
        <w:tc>
          <w:tcPr>
            <w:tcW w:w="1504" w:type="dxa"/>
            <w:shd w:val="clear" w:color="auto" w:fill="DBE4F0"/>
          </w:tcPr>
          <w:p>
            <w:pPr>
              <w:pStyle w:val="TableParagraph"/>
              <w:spacing w:before="117"/>
              <w:ind w:left="158" w:right="143" w:firstLine="4"/>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69" w:type="dxa"/>
            <w:shd w:val="clear" w:color="auto" w:fill="DBE4F0"/>
          </w:tcPr>
          <w:p>
            <w:pPr>
              <w:pStyle w:val="TableParagraph"/>
              <w:ind w:left="22"/>
              <w:jc w:val="center"/>
              <w:rPr>
                <w:b/>
                <w:sz w:val="20"/>
              </w:rPr>
            </w:pPr>
            <w:r>
              <w:rPr>
                <w:b/>
                <w:color w:val="1F497C"/>
                <w:sz w:val="20"/>
              </w:rPr>
              <w:t>POLAZNA I </w:t>
            </w:r>
            <w:r>
              <w:rPr>
                <w:b/>
                <w:color w:val="1F497C"/>
                <w:spacing w:val="-2"/>
                <w:sz w:val="20"/>
              </w:rPr>
              <w:t>CILJANA VRIJEDNOST MJERNE</w:t>
            </w:r>
          </w:p>
          <w:p>
            <w:pPr>
              <w:pStyle w:val="TableParagraph"/>
              <w:spacing w:line="215" w:lineRule="exact"/>
              <w:ind w:left="22" w:right="6"/>
              <w:jc w:val="center"/>
              <w:rPr>
                <w:b/>
                <w:sz w:val="20"/>
              </w:rPr>
            </w:pPr>
            <w:r>
              <w:rPr>
                <w:b/>
                <w:color w:val="1F497C"/>
                <w:spacing w:val="-2"/>
                <w:sz w:val="20"/>
              </w:rPr>
              <w:t>JEDINICE</w:t>
            </w:r>
          </w:p>
        </w:tc>
        <w:tc>
          <w:tcPr>
            <w:tcW w:w="1279" w:type="dxa"/>
            <w:shd w:val="clear" w:color="auto" w:fill="DBE4F0"/>
          </w:tcPr>
          <w:p>
            <w:pPr>
              <w:pStyle w:val="TableParagraph"/>
              <w:spacing w:before="225"/>
              <w:rPr>
                <w:rFonts w:ascii="Calibri"/>
                <w:sz w:val="20"/>
              </w:rPr>
            </w:pPr>
          </w:p>
          <w:p>
            <w:pPr>
              <w:pStyle w:val="TableParagraph"/>
              <w:ind w:left="221"/>
              <w:rPr>
                <w:b/>
                <w:sz w:val="20"/>
              </w:rPr>
            </w:pPr>
            <w:r>
              <w:rPr>
                <w:b/>
                <w:color w:val="1F497C"/>
                <w:spacing w:val="-2"/>
                <w:sz w:val="20"/>
              </w:rPr>
              <w:t>PROJEKT</w:t>
            </w:r>
          </w:p>
        </w:tc>
        <w:tc>
          <w:tcPr>
            <w:tcW w:w="1459" w:type="dxa"/>
            <w:shd w:val="clear" w:color="auto" w:fill="DBE4F0"/>
          </w:tcPr>
          <w:p>
            <w:pPr>
              <w:pStyle w:val="TableParagraph"/>
              <w:spacing w:before="108"/>
              <w:rPr>
                <w:rFonts w:ascii="Calibri"/>
                <w:sz w:val="20"/>
              </w:rPr>
            </w:pPr>
          </w:p>
          <w:p>
            <w:pPr>
              <w:pStyle w:val="TableParagraph"/>
              <w:ind w:left="245" w:right="227" w:firstLine="268"/>
              <w:rPr>
                <w:b/>
                <w:sz w:val="20"/>
              </w:rPr>
            </w:pPr>
            <w:r>
              <w:rPr>
                <w:b/>
                <w:color w:val="1F497C"/>
                <w:spacing w:val="-4"/>
                <w:sz w:val="20"/>
              </w:rPr>
              <w:t>OPIS</w:t>
            </w:r>
            <w:r>
              <w:rPr>
                <w:b/>
                <w:color w:val="1F497C"/>
                <w:spacing w:val="-2"/>
                <w:sz w:val="20"/>
              </w:rPr>
              <w:t> PROJEKTA</w:t>
            </w:r>
          </w:p>
        </w:tc>
      </w:tr>
      <w:tr>
        <w:trPr>
          <w:trHeight w:val="2109" w:hRule="atLeast"/>
        </w:trPr>
        <w:tc>
          <w:tcPr>
            <w:tcW w:w="1642" w:type="dxa"/>
          </w:tcPr>
          <w:p>
            <w:pPr>
              <w:pStyle w:val="TableParagraph"/>
              <w:spacing w:before="106"/>
              <w:rPr>
                <w:rFonts w:ascii="Calibri"/>
                <w:sz w:val="20"/>
              </w:rPr>
            </w:pPr>
          </w:p>
          <w:p>
            <w:pPr>
              <w:pStyle w:val="TableParagraph"/>
              <w:ind w:left="122" w:right="111"/>
              <w:jc w:val="center"/>
              <w:rPr>
                <w:sz w:val="20"/>
              </w:rPr>
            </w:pPr>
            <w:r>
              <w:rPr>
                <w:spacing w:val="-2"/>
                <w:sz w:val="20"/>
              </w:rPr>
              <w:t>Aktivacija </w:t>
            </w:r>
            <w:r>
              <w:rPr>
                <w:sz w:val="20"/>
              </w:rPr>
              <w:t>neiskorištene i </w:t>
            </w:r>
            <w:r>
              <w:rPr>
                <w:spacing w:val="-2"/>
                <w:sz w:val="20"/>
              </w:rPr>
              <w:t>neaktivne općinske </w:t>
            </w:r>
            <w:r>
              <w:rPr>
                <w:sz w:val="20"/>
              </w:rPr>
              <w:t>imovine putem zakupa</w:t>
            </w:r>
            <w:r>
              <w:rPr>
                <w:spacing w:val="-4"/>
                <w:sz w:val="20"/>
              </w:rPr>
              <w:t> </w:t>
            </w:r>
            <w:r>
              <w:rPr>
                <w:spacing w:val="-2"/>
                <w:sz w:val="20"/>
              </w:rPr>
              <w:t>(najma)</w:t>
            </w:r>
          </w:p>
        </w:tc>
        <w:tc>
          <w:tcPr>
            <w:tcW w:w="1927" w:type="dxa"/>
            <w:vMerge w:val="restart"/>
          </w:tcPr>
          <w:p>
            <w:pPr>
              <w:pStyle w:val="TableParagraph"/>
              <w:ind w:left="110" w:right="103"/>
              <w:jc w:val="center"/>
              <w:rPr>
                <w:sz w:val="20"/>
              </w:rPr>
            </w:pPr>
            <w:r>
              <w:rPr>
                <w:sz w:val="20"/>
              </w:rPr>
              <w:t>Zakon</w:t>
            </w:r>
            <w:r>
              <w:rPr>
                <w:spacing w:val="-12"/>
                <w:sz w:val="20"/>
              </w:rPr>
              <w:t> </w:t>
            </w:r>
            <w:r>
              <w:rPr>
                <w:sz w:val="20"/>
              </w:rPr>
              <w:t>o</w:t>
            </w:r>
            <w:r>
              <w:rPr>
                <w:spacing w:val="-11"/>
                <w:sz w:val="20"/>
              </w:rPr>
              <w:t> </w:t>
            </w:r>
            <w:r>
              <w:rPr>
                <w:sz w:val="20"/>
              </w:rPr>
              <w:t>upravljanju nekretninama i pokretninama u </w:t>
            </w:r>
            <w:r>
              <w:rPr>
                <w:spacing w:val="-2"/>
                <w:sz w:val="20"/>
              </w:rPr>
              <w:t>vlasništvu </w:t>
            </w:r>
            <w:r>
              <w:rPr>
                <w:sz w:val="20"/>
              </w:rPr>
              <w:t>Republike</w:t>
            </w:r>
            <w:r>
              <w:rPr>
                <w:spacing w:val="-12"/>
                <w:sz w:val="20"/>
              </w:rPr>
              <w:t> </w:t>
            </w:r>
            <w:r>
              <w:rPr>
                <w:sz w:val="20"/>
              </w:rPr>
              <w:t>Hrvatske (»Narodne</w:t>
            </w:r>
            <w:r>
              <w:rPr>
                <w:spacing w:val="-12"/>
                <w:sz w:val="20"/>
              </w:rPr>
              <w:t> </w:t>
            </w:r>
            <w:r>
              <w:rPr>
                <w:sz w:val="20"/>
              </w:rPr>
              <w:t>novine«, broj 155/23)</w:t>
            </w:r>
          </w:p>
          <w:p>
            <w:pPr>
              <w:pStyle w:val="TableParagraph"/>
              <w:spacing w:before="233"/>
              <w:ind w:left="122" w:right="111" w:hanging="3"/>
              <w:jc w:val="center"/>
              <w:rPr>
                <w:sz w:val="20"/>
              </w:rPr>
            </w:pPr>
            <w:r>
              <w:rPr>
                <w:sz w:val="20"/>
              </w:rPr>
              <w:t>Zakon o procjeni </w:t>
            </w:r>
            <w:r>
              <w:rPr>
                <w:spacing w:val="-2"/>
                <w:sz w:val="20"/>
              </w:rPr>
              <w:t>vrijednosti nekretnina </w:t>
            </w:r>
            <w:r>
              <w:rPr>
                <w:sz w:val="20"/>
              </w:rPr>
              <w:t>(»Narodne</w:t>
            </w:r>
            <w:r>
              <w:rPr>
                <w:spacing w:val="-12"/>
                <w:sz w:val="20"/>
              </w:rPr>
              <w:t> </w:t>
            </w:r>
            <w:r>
              <w:rPr>
                <w:sz w:val="20"/>
              </w:rPr>
              <w:t>novine«, broj 78/15)</w:t>
            </w:r>
          </w:p>
          <w:p>
            <w:pPr>
              <w:pStyle w:val="TableParagraph"/>
              <w:spacing w:before="237"/>
              <w:ind w:left="122" w:right="111" w:hanging="2"/>
              <w:jc w:val="center"/>
              <w:rPr>
                <w:sz w:val="20"/>
              </w:rPr>
            </w:pPr>
            <w:r>
              <w:rPr>
                <w:sz w:val="20"/>
              </w:rPr>
              <w:t>Zakon o zakupu i </w:t>
            </w:r>
            <w:r>
              <w:rPr>
                <w:spacing w:val="-2"/>
                <w:sz w:val="20"/>
              </w:rPr>
              <w:t>kupoprodaji </w:t>
            </w:r>
            <w:r>
              <w:rPr>
                <w:sz w:val="20"/>
              </w:rPr>
              <w:t>poslovnog</w:t>
            </w:r>
            <w:r>
              <w:rPr>
                <w:spacing w:val="-12"/>
                <w:sz w:val="20"/>
              </w:rPr>
              <w:t> </w:t>
            </w:r>
            <w:r>
              <w:rPr>
                <w:sz w:val="20"/>
              </w:rPr>
              <w:t>prostora (»Narodne</w:t>
            </w:r>
            <w:r>
              <w:rPr>
                <w:spacing w:val="-12"/>
                <w:sz w:val="20"/>
              </w:rPr>
              <w:t> </w:t>
            </w:r>
            <w:r>
              <w:rPr>
                <w:sz w:val="20"/>
              </w:rPr>
              <w:t>novine«, broj 125/11,</w:t>
            </w:r>
            <w:r>
              <w:rPr>
                <w:spacing w:val="40"/>
                <w:sz w:val="20"/>
              </w:rPr>
              <w:t> </w:t>
            </w:r>
            <w:r>
              <w:rPr>
                <w:sz w:val="20"/>
              </w:rPr>
              <w:t>64/15, 112/18)</w:t>
            </w:r>
          </w:p>
          <w:p>
            <w:pPr>
              <w:pStyle w:val="TableParagraph"/>
              <w:spacing w:before="234"/>
              <w:ind w:left="122" w:right="111" w:hanging="3"/>
              <w:jc w:val="center"/>
              <w:rPr>
                <w:sz w:val="20"/>
              </w:rPr>
            </w:pPr>
            <w:r>
              <w:rPr>
                <w:sz w:val="20"/>
              </w:rPr>
              <w:t>Zakon</w:t>
            </w:r>
            <w:r>
              <w:rPr>
                <w:spacing w:val="-4"/>
                <w:sz w:val="20"/>
              </w:rPr>
              <w:t> </w:t>
            </w:r>
            <w:r>
              <w:rPr>
                <w:sz w:val="20"/>
              </w:rPr>
              <w:t>o</w:t>
            </w:r>
            <w:r>
              <w:rPr>
                <w:spacing w:val="-3"/>
                <w:sz w:val="20"/>
              </w:rPr>
              <w:t> </w:t>
            </w:r>
            <w:r>
              <w:rPr>
                <w:sz w:val="20"/>
              </w:rPr>
              <w:t>uređivanju </w:t>
            </w:r>
            <w:r>
              <w:rPr>
                <w:spacing w:val="-2"/>
                <w:sz w:val="20"/>
              </w:rPr>
              <w:t>imovinskopravnih </w:t>
            </w:r>
            <w:r>
              <w:rPr>
                <w:sz w:val="20"/>
              </w:rPr>
              <w:t>odnosa u svrhu </w:t>
            </w:r>
            <w:r>
              <w:rPr>
                <w:spacing w:val="-2"/>
                <w:sz w:val="20"/>
              </w:rPr>
              <w:t>izgradnje infrastrukturnih građevina </w:t>
            </w:r>
            <w:r>
              <w:rPr>
                <w:sz w:val="20"/>
              </w:rPr>
              <w:t>(»Narodne</w:t>
            </w:r>
            <w:r>
              <w:rPr>
                <w:spacing w:val="-12"/>
                <w:sz w:val="20"/>
              </w:rPr>
              <w:t> </w:t>
            </w:r>
            <w:r>
              <w:rPr>
                <w:sz w:val="20"/>
              </w:rPr>
              <w:t>novine«, broj 80/11,</w:t>
            </w:r>
          </w:p>
          <w:p>
            <w:pPr>
              <w:pStyle w:val="TableParagraph"/>
              <w:spacing w:line="248" w:lineRule="exact"/>
              <w:ind w:left="8"/>
              <w:jc w:val="center"/>
              <w:rPr>
                <w:sz w:val="20"/>
              </w:rPr>
            </w:pPr>
            <w:r>
              <w:rPr>
                <w:rFonts w:ascii="Calibri"/>
                <w:spacing w:val="-2"/>
                <w:sz w:val="22"/>
              </w:rPr>
              <w:t>144/21</w:t>
            </w:r>
            <w:r>
              <w:rPr>
                <w:spacing w:val="-2"/>
                <w:sz w:val="20"/>
              </w:rPr>
              <w:t>)</w:t>
            </w:r>
          </w:p>
        </w:tc>
        <w:tc>
          <w:tcPr>
            <w:tcW w:w="1841" w:type="dxa"/>
          </w:tcPr>
          <w:p>
            <w:pPr>
              <w:pStyle w:val="TableParagraph"/>
              <w:rPr>
                <w:rFonts w:ascii="Calibri"/>
                <w:sz w:val="20"/>
              </w:rPr>
            </w:pPr>
          </w:p>
          <w:p>
            <w:pPr>
              <w:pStyle w:val="TableParagraph"/>
              <w:spacing w:before="214"/>
              <w:rPr>
                <w:rFonts w:ascii="Calibri"/>
                <w:sz w:val="20"/>
              </w:rPr>
            </w:pPr>
          </w:p>
          <w:p>
            <w:pPr>
              <w:pStyle w:val="TableParagraph"/>
              <w:spacing w:before="1"/>
              <w:ind w:left="160" w:firstLine="250"/>
              <w:rPr>
                <w:sz w:val="20"/>
              </w:rPr>
            </w:pPr>
            <w:r>
              <w:rPr>
                <w:sz w:val="20"/>
              </w:rPr>
              <w:t>1. Sklapanje ugovora</w:t>
            </w:r>
            <w:r>
              <w:rPr>
                <w:spacing w:val="-12"/>
                <w:sz w:val="20"/>
              </w:rPr>
              <w:t> </w:t>
            </w:r>
            <w:r>
              <w:rPr>
                <w:sz w:val="20"/>
              </w:rPr>
              <w:t>o</w:t>
            </w:r>
            <w:r>
              <w:rPr>
                <w:spacing w:val="-11"/>
                <w:sz w:val="20"/>
              </w:rPr>
              <w:t> </w:t>
            </w:r>
            <w:r>
              <w:rPr>
                <w:sz w:val="20"/>
              </w:rPr>
              <w:t>zakupu</w:t>
            </w:r>
          </w:p>
          <w:p>
            <w:pPr>
              <w:pStyle w:val="TableParagraph"/>
              <w:spacing w:line="234" w:lineRule="exact"/>
              <w:ind w:left="588"/>
              <w:rPr>
                <w:sz w:val="20"/>
              </w:rPr>
            </w:pPr>
            <w:r>
              <w:rPr>
                <w:spacing w:val="-2"/>
                <w:sz w:val="20"/>
              </w:rPr>
              <w:t>stanova</w:t>
            </w:r>
          </w:p>
        </w:tc>
        <w:tc>
          <w:tcPr>
            <w:tcW w:w="1953" w:type="dxa"/>
          </w:tcPr>
          <w:p>
            <w:pPr>
              <w:pStyle w:val="TableParagraph"/>
              <w:ind w:left="139" w:right="128"/>
              <w:jc w:val="center"/>
              <w:rPr>
                <w:sz w:val="20"/>
              </w:rPr>
            </w:pPr>
            <w:r>
              <w:rPr>
                <w:spacing w:val="-2"/>
                <w:sz w:val="20"/>
              </w:rPr>
              <w:t>Potpisivanje </w:t>
            </w:r>
            <w:r>
              <w:rPr>
                <w:sz w:val="20"/>
              </w:rPr>
              <w:t>ugovora</w:t>
            </w:r>
            <w:r>
              <w:rPr>
                <w:spacing w:val="-12"/>
                <w:sz w:val="20"/>
              </w:rPr>
              <w:t> </w:t>
            </w:r>
            <w:r>
              <w:rPr>
                <w:sz w:val="20"/>
              </w:rPr>
              <w:t>o</w:t>
            </w:r>
            <w:r>
              <w:rPr>
                <w:spacing w:val="-11"/>
                <w:sz w:val="20"/>
              </w:rPr>
              <w:t> </w:t>
            </w:r>
            <w:r>
              <w:rPr>
                <w:sz w:val="20"/>
              </w:rPr>
              <w:t>zakupu</w:t>
            </w:r>
            <w:r>
              <w:rPr>
                <w:spacing w:val="-11"/>
                <w:sz w:val="20"/>
              </w:rPr>
              <w:t> </w:t>
            </w:r>
            <w:r>
              <w:rPr>
                <w:sz w:val="20"/>
              </w:rPr>
              <w:t>s fizičkom ili pravnom osobom koja nema </w:t>
            </w:r>
            <w:r>
              <w:rPr>
                <w:spacing w:val="-2"/>
                <w:sz w:val="20"/>
              </w:rPr>
              <w:t>nepodmirenu </w:t>
            </w:r>
            <w:r>
              <w:rPr>
                <w:sz w:val="20"/>
              </w:rPr>
              <w:t>obvezu prema</w:t>
            </w:r>
          </w:p>
          <w:p>
            <w:pPr>
              <w:pStyle w:val="TableParagraph"/>
              <w:spacing w:line="232" w:lineRule="exact"/>
              <w:ind w:left="127" w:right="115" w:hanging="4"/>
              <w:jc w:val="center"/>
              <w:rPr>
                <w:sz w:val="20"/>
              </w:rPr>
            </w:pPr>
            <w:r>
              <w:rPr>
                <w:spacing w:val="-2"/>
                <w:sz w:val="20"/>
              </w:rPr>
              <w:t>državnom </w:t>
            </w:r>
            <w:r>
              <w:rPr>
                <w:sz w:val="20"/>
              </w:rPr>
              <w:t>proračunu</w:t>
            </w:r>
            <w:r>
              <w:rPr>
                <w:spacing w:val="-12"/>
                <w:sz w:val="20"/>
              </w:rPr>
              <w:t> </w:t>
            </w:r>
            <w:r>
              <w:rPr>
                <w:sz w:val="20"/>
              </w:rPr>
              <w:t>ili</w:t>
            </w:r>
            <w:r>
              <w:rPr>
                <w:spacing w:val="-11"/>
                <w:sz w:val="20"/>
              </w:rPr>
              <w:t> </w:t>
            </w:r>
            <w:r>
              <w:rPr>
                <w:sz w:val="20"/>
              </w:rPr>
              <w:t>JL(R)S</w:t>
            </w:r>
          </w:p>
        </w:tc>
        <w:tc>
          <w:tcPr>
            <w:tcW w:w="1485" w:type="dxa"/>
          </w:tcPr>
          <w:p>
            <w:pPr>
              <w:pStyle w:val="TableParagraph"/>
              <w:spacing w:before="223"/>
              <w:rPr>
                <w:rFonts w:ascii="Calibri"/>
                <w:sz w:val="20"/>
              </w:rPr>
            </w:pPr>
          </w:p>
          <w:p>
            <w:pPr>
              <w:pStyle w:val="TableParagraph"/>
              <w:spacing w:before="1"/>
              <w:ind w:left="270" w:right="259" w:firstLine="4"/>
              <w:jc w:val="center"/>
              <w:rPr>
                <w:sz w:val="20"/>
              </w:rPr>
            </w:pPr>
            <w:r>
              <w:rPr>
                <w:spacing w:val="-4"/>
                <w:sz w:val="20"/>
              </w:rPr>
              <w:t>Broj</w:t>
            </w:r>
            <w:r>
              <w:rPr>
                <w:spacing w:val="-2"/>
                <w:sz w:val="20"/>
              </w:rPr>
              <w:t> sklopljenih </w:t>
            </w:r>
            <w:r>
              <w:rPr>
                <w:sz w:val="20"/>
              </w:rPr>
              <w:t>ugovora o </w:t>
            </w:r>
            <w:r>
              <w:rPr>
                <w:spacing w:val="-2"/>
                <w:sz w:val="20"/>
              </w:rPr>
              <w:t>zakupu stanova</w:t>
            </w:r>
          </w:p>
        </w:tc>
        <w:tc>
          <w:tcPr>
            <w:tcW w:w="1504" w:type="dxa"/>
          </w:tcPr>
          <w:p>
            <w:pPr>
              <w:pStyle w:val="TableParagraph"/>
              <w:rPr>
                <w:rFonts w:ascii="Calibri"/>
                <w:sz w:val="20"/>
              </w:rPr>
            </w:pPr>
          </w:p>
          <w:p>
            <w:pPr>
              <w:pStyle w:val="TableParagraph"/>
              <w:rPr>
                <w:rFonts w:ascii="Calibri"/>
                <w:sz w:val="20"/>
              </w:rPr>
            </w:pPr>
          </w:p>
          <w:p>
            <w:pPr>
              <w:pStyle w:val="TableParagraph"/>
              <w:spacing w:before="205"/>
              <w:rPr>
                <w:rFonts w:ascii="Calibri"/>
                <w:sz w:val="20"/>
              </w:rPr>
            </w:pPr>
          </w:p>
          <w:p>
            <w:pPr>
              <w:pStyle w:val="TableParagraph"/>
              <w:spacing w:before="1"/>
              <w:ind w:left="14"/>
              <w:jc w:val="center"/>
              <w:rPr>
                <w:sz w:val="20"/>
              </w:rPr>
            </w:pPr>
            <w:r>
              <w:rPr>
                <w:spacing w:val="-4"/>
                <w:sz w:val="20"/>
              </w:rPr>
              <w:t>Broj</w:t>
            </w:r>
          </w:p>
        </w:tc>
        <w:tc>
          <w:tcPr>
            <w:tcW w:w="1469" w:type="dxa"/>
          </w:tcPr>
          <w:p>
            <w:pPr>
              <w:pStyle w:val="TableParagraph"/>
              <w:rPr>
                <w:rFonts w:ascii="Calibri"/>
                <w:sz w:val="20"/>
              </w:rPr>
            </w:pPr>
          </w:p>
          <w:p>
            <w:pPr>
              <w:pStyle w:val="TableParagraph"/>
              <w:spacing w:before="214"/>
              <w:rPr>
                <w:rFonts w:ascii="Calibri"/>
                <w:sz w:val="20"/>
              </w:rPr>
            </w:pPr>
          </w:p>
          <w:p>
            <w:pPr>
              <w:pStyle w:val="TableParagraph"/>
              <w:spacing w:before="1"/>
              <w:ind w:left="250"/>
              <w:rPr>
                <w:sz w:val="20"/>
              </w:rPr>
            </w:pPr>
            <w:r>
              <w:rPr>
                <w:sz w:val="20"/>
              </w:rPr>
              <w:t>Polazna</w:t>
            </w:r>
            <w:r>
              <w:rPr>
                <w:spacing w:val="-6"/>
                <w:sz w:val="20"/>
              </w:rPr>
              <w:t> </w:t>
            </w:r>
            <w:r>
              <w:rPr>
                <w:spacing w:val="-5"/>
                <w:sz w:val="20"/>
              </w:rPr>
              <w:t>(8)</w:t>
            </w:r>
          </w:p>
          <w:p>
            <w:pPr>
              <w:pStyle w:val="TableParagraph"/>
              <w:spacing w:before="233"/>
              <w:ind w:left="293"/>
              <w:rPr>
                <w:sz w:val="20"/>
              </w:rPr>
            </w:pPr>
            <w:r>
              <w:rPr>
                <w:sz w:val="20"/>
              </w:rPr>
              <w:t>Ciljana</w:t>
            </w:r>
            <w:r>
              <w:rPr>
                <w:spacing w:val="-5"/>
                <w:sz w:val="20"/>
              </w:rPr>
              <w:t> (0)</w:t>
            </w:r>
          </w:p>
        </w:tc>
        <w:tc>
          <w:tcPr>
            <w:tcW w:w="1279" w:type="dxa"/>
          </w:tcPr>
          <w:p>
            <w:pPr>
              <w:pStyle w:val="TableParagraph"/>
              <w:rPr>
                <w:rFonts w:ascii="Times New Roman"/>
                <w:sz w:val="20"/>
              </w:rPr>
            </w:pPr>
          </w:p>
        </w:tc>
        <w:tc>
          <w:tcPr>
            <w:tcW w:w="1459" w:type="dxa"/>
          </w:tcPr>
          <w:p>
            <w:pPr>
              <w:pStyle w:val="TableParagraph"/>
              <w:spacing w:before="106"/>
              <w:rPr>
                <w:rFonts w:ascii="Calibri"/>
                <w:sz w:val="20"/>
              </w:rPr>
            </w:pPr>
          </w:p>
          <w:p>
            <w:pPr>
              <w:pStyle w:val="TableParagraph"/>
              <w:ind w:left="140" w:right="126"/>
              <w:jc w:val="center"/>
              <w:rPr>
                <w:sz w:val="20"/>
              </w:rPr>
            </w:pPr>
            <w:r>
              <w:rPr>
                <w:sz w:val="20"/>
              </w:rPr>
              <w:t>Općina nema u planu tijekom</w:t>
            </w:r>
            <w:r>
              <w:rPr>
                <w:spacing w:val="-12"/>
                <w:sz w:val="20"/>
              </w:rPr>
              <w:t> </w:t>
            </w:r>
            <w:r>
              <w:rPr>
                <w:sz w:val="20"/>
              </w:rPr>
              <w:t>2026. godine</w:t>
            </w:r>
            <w:r>
              <w:rPr>
                <w:spacing w:val="-12"/>
                <w:sz w:val="20"/>
              </w:rPr>
              <w:t> </w:t>
            </w:r>
            <w:r>
              <w:rPr>
                <w:sz w:val="20"/>
              </w:rPr>
              <w:t>davati u zakup </w:t>
            </w:r>
            <w:r>
              <w:rPr>
                <w:spacing w:val="-2"/>
                <w:sz w:val="20"/>
              </w:rPr>
              <w:t>stanove</w:t>
            </w:r>
          </w:p>
        </w:tc>
      </w:tr>
      <w:tr>
        <w:trPr>
          <w:trHeight w:val="4949" w:hRule="atLeast"/>
        </w:trPr>
        <w:tc>
          <w:tcPr>
            <w:tcW w:w="1642"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88"/>
              <w:rPr>
                <w:rFonts w:ascii="Calibri"/>
                <w:sz w:val="20"/>
              </w:rPr>
            </w:pPr>
          </w:p>
          <w:p>
            <w:pPr>
              <w:pStyle w:val="TableParagraph"/>
              <w:ind w:left="90" w:right="79"/>
              <w:jc w:val="center"/>
              <w:rPr>
                <w:sz w:val="20"/>
              </w:rPr>
            </w:pPr>
            <w:r>
              <w:rPr>
                <w:spacing w:val="-2"/>
                <w:sz w:val="20"/>
              </w:rPr>
              <w:t>Smanjenje portfelja nekretnina </w:t>
            </w:r>
            <w:r>
              <w:rPr>
                <w:sz w:val="20"/>
              </w:rPr>
              <w:t>kojima upravlja Općina </w:t>
            </w:r>
            <w:r>
              <w:rPr>
                <w:spacing w:val="-2"/>
                <w:sz w:val="20"/>
              </w:rPr>
              <w:t>Grožnjan</w:t>
            </w:r>
          </w:p>
          <w:p>
            <w:pPr>
              <w:pStyle w:val="TableParagraph"/>
              <w:spacing w:before="1"/>
              <w:ind w:left="194" w:right="182" w:firstLine="2"/>
              <w:jc w:val="center"/>
              <w:rPr>
                <w:sz w:val="20"/>
              </w:rPr>
            </w:pPr>
            <w:r>
              <w:rPr>
                <w:sz w:val="20"/>
              </w:rPr>
              <w:t>- Grisignana putem</w:t>
            </w:r>
            <w:r>
              <w:rPr>
                <w:spacing w:val="-12"/>
                <w:sz w:val="20"/>
              </w:rPr>
              <w:t> </w:t>
            </w:r>
            <w:r>
              <w:rPr>
                <w:sz w:val="20"/>
              </w:rPr>
              <w:t>prodaje</w:t>
            </w:r>
          </w:p>
        </w:tc>
        <w:tc>
          <w:tcPr>
            <w:tcW w:w="1927" w:type="dxa"/>
            <w:vMerge/>
            <w:tcBorders>
              <w:top w:val="nil"/>
            </w:tcBorders>
          </w:tcPr>
          <w:p>
            <w:pPr>
              <w:rPr>
                <w:sz w:val="2"/>
                <w:szCs w:val="2"/>
              </w:rPr>
            </w:pPr>
          </w:p>
        </w:tc>
        <w:tc>
          <w:tcPr>
            <w:tcW w:w="1841"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91"/>
              <w:rPr>
                <w:rFonts w:ascii="Calibri"/>
                <w:sz w:val="20"/>
              </w:rPr>
            </w:pPr>
          </w:p>
          <w:p>
            <w:pPr>
              <w:pStyle w:val="TableParagraph"/>
              <w:ind w:left="399" w:firstLine="12"/>
              <w:rPr>
                <w:sz w:val="20"/>
              </w:rPr>
            </w:pPr>
            <w:r>
              <w:rPr>
                <w:sz w:val="20"/>
              </w:rPr>
              <w:t>1.</w:t>
            </w:r>
            <w:r>
              <w:rPr>
                <w:spacing w:val="-12"/>
                <w:sz w:val="20"/>
              </w:rPr>
              <w:t> </w:t>
            </w:r>
            <w:r>
              <w:rPr>
                <w:sz w:val="20"/>
              </w:rPr>
              <w:t>Sklapanje ugovora o </w:t>
            </w:r>
            <w:r>
              <w:rPr>
                <w:spacing w:val="-2"/>
                <w:sz w:val="20"/>
              </w:rPr>
              <w:t>kupoprodaji</w:t>
            </w:r>
          </w:p>
          <w:p>
            <w:pPr>
              <w:pStyle w:val="TableParagraph"/>
              <w:ind w:left="134" w:right="118" w:hanging="2"/>
              <w:jc w:val="center"/>
              <w:rPr>
                <w:sz w:val="20"/>
              </w:rPr>
            </w:pPr>
            <w:r>
              <w:rPr>
                <w:spacing w:val="-2"/>
                <w:sz w:val="20"/>
              </w:rPr>
              <w:t>temeljem provedenog</w:t>
            </w:r>
            <w:r>
              <w:rPr>
                <w:spacing w:val="40"/>
                <w:sz w:val="20"/>
              </w:rPr>
              <w:t> </w:t>
            </w:r>
            <w:r>
              <w:rPr>
                <w:sz w:val="20"/>
              </w:rPr>
              <w:t>javnog natječaja </w:t>
            </w:r>
            <w:r>
              <w:rPr>
                <w:spacing w:val="-2"/>
                <w:sz w:val="20"/>
              </w:rPr>
              <w:t>(javno nadmetanje/javno prikupljanje </w:t>
            </w:r>
            <w:r>
              <w:rPr>
                <w:sz w:val="20"/>
              </w:rPr>
              <w:t>ponuda) ili </w:t>
            </w:r>
            <w:r>
              <w:rPr>
                <w:spacing w:val="-2"/>
                <w:sz w:val="20"/>
              </w:rPr>
              <w:t>neposrednom pogodbom</w:t>
            </w:r>
          </w:p>
        </w:tc>
        <w:tc>
          <w:tcPr>
            <w:tcW w:w="1953" w:type="dxa"/>
          </w:tcPr>
          <w:p>
            <w:pPr>
              <w:pStyle w:val="TableParagraph"/>
              <w:spacing w:before="11"/>
              <w:ind w:left="118" w:right="105"/>
              <w:jc w:val="center"/>
              <w:rPr>
                <w:sz w:val="20"/>
              </w:rPr>
            </w:pPr>
            <w:r>
              <w:rPr>
                <w:sz w:val="20"/>
              </w:rPr>
              <w:t>Kupoprodaja</w:t>
            </w:r>
            <w:r>
              <w:rPr>
                <w:spacing w:val="-12"/>
                <w:sz w:val="20"/>
              </w:rPr>
              <w:t> </w:t>
            </w:r>
            <w:r>
              <w:rPr>
                <w:sz w:val="20"/>
              </w:rPr>
              <w:t>–</w:t>
            </w:r>
            <w:r>
              <w:rPr>
                <w:spacing w:val="-11"/>
                <w:sz w:val="20"/>
              </w:rPr>
              <w:t> </w:t>
            </w:r>
            <w:r>
              <w:rPr>
                <w:sz w:val="20"/>
              </w:rPr>
              <w:t>javni natječaj – sastavljanje popisa poslovnih prostora </w:t>
            </w:r>
            <w:r>
              <w:rPr>
                <w:spacing w:val="-2"/>
                <w:sz w:val="20"/>
              </w:rPr>
              <w:t>namijenjenih prodaji,</w:t>
            </w:r>
            <w:r>
              <w:rPr>
                <w:spacing w:val="40"/>
                <w:sz w:val="20"/>
              </w:rPr>
              <w:t> </w:t>
            </w:r>
            <w:r>
              <w:rPr>
                <w:sz w:val="20"/>
              </w:rPr>
              <w:t>prikupljanje i </w:t>
            </w:r>
            <w:r>
              <w:rPr>
                <w:spacing w:val="-2"/>
                <w:sz w:val="20"/>
              </w:rPr>
              <w:t>obrada dokumentacije, </w:t>
            </w:r>
            <w:r>
              <w:rPr>
                <w:sz w:val="20"/>
              </w:rPr>
              <w:t>procjena</w:t>
            </w:r>
            <w:r>
              <w:rPr>
                <w:spacing w:val="-12"/>
                <w:sz w:val="20"/>
              </w:rPr>
              <w:t> </w:t>
            </w:r>
            <w:r>
              <w:rPr>
                <w:sz w:val="20"/>
              </w:rPr>
              <w:t>vrijednosti </w:t>
            </w:r>
            <w:r>
              <w:rPr>
                <w:spacing w:val="-2"/>
                <w:sz w:val="20"/>
              </w:rPr>
              <w:t>nekretnine, </w:t>
            </w:r>
            <w:r>
              <w:rPr>
                <w:sz w:val="20"/>
              </w:rPr>
              <w:t>donošenje oduke o prodaji temeljem provedenog javnog </w:t>
            </w:r>
            <w:r>
              <w:rPr>
                <w:spacing w:val="-2"/>
                <w:sz w:val="20"/>
              </w:rPr>
              <w:t>prikupljanja</w:t>
            </w:r>
            <w:r>
              <w:rPr>
                <w:spacing w:val="40"/>
                <w:sz w:val="20"/>
              </w:rPr>
              <w:t> </w:t>
            </w:r>
            <w:r>
              <w:rPr>
                <w:sz w:val="20"/>
              </w:rPr>
              <w:t>ponuda, provedba javnog natječaja, donošenje odluke o </w:t>
            </w:r>
            <w:r>
              <w:rPr>
                <w:spacing w:val="-2"/>
                <w:sz w:val="20"/>
              </w:rPr>
              <w:t>prodaji</w:t>
            </w:r>
          </w:p>
          <w:p>
            <w:pPr>
              <w:pStyle w:val="TableParagraph"/>
              <w:spacing w:line="232" w:lineRule="exact"/>
              <w:ind w:left="140" w:right="128"/>
              <w:jc w:val="center"/>
              <w:rPr>
                <w:sz w:val="20"/>
              </w:rPr>
            </w:pPr>
            <w:r>
              <w:rPr>
                <w:spacing w:val="-2"/>
                <w:sz w:val="20"/>
              </w:rPr>
              <w:t>najpovoljnijem ponuditelju,</w:t>
            </w:r>
          </w:p>
        </w:tc>
        <w:tc>
          <w:tcPr>
            <w:tcW w:w="1485"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53"/>
              <w:rPr>
                <w:rFonts w:ascii="Calibri"/>
                <w:sz w:val="20"/>
              </w:rPr>
            </w:pPr>
          </w:p>
          <w:p>
            <w:pPr>
              <w:pStyle w:val="TableParagraph"/>
              <w:ind w:left="162" w:right="152" w:firstLine="5"/>
              <w:jc w:val="center"/>
              <w:rPr>
                <w:sz w:val="20"/>
              </w:rPr>
            </w:pPr>
            <w:r>
              <w:rPr>
                <w:spacing w:val="-4"/>
                <w:sz w:val="20"/>
              </w:rPr>
              <w:t>Broj</w:t>
            </w:r>
            <w:r>
              <w:rPr>
                <w:spacing w:val="-2"/>
                <w:sz w:val="20"/>
              </w:rPr>
              <w:t> sklopljenih kupoprodajni </w:t>
            </w:r>
            <w:r>
              <w:rPr>
                <w:sz w:val="20"/>
              </w:rPr>
              <w:t>h ugovora</w:t>
            </w:r>
          </w:p>
        </w:tc>
        <w:tc>
          <w:tcPr>
            <w:tcW w:w="1504"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59"/>
              <w:rPr>
                <w:rFonts w:ascii="Calibri"/>
                <w:sz w:val="20"/>
              </w:rPr>
            </w:pPr>
          </w:p>
          <w:p>
            <w:pPr>
              <w:pStyle w:val="TableParagraph"/>
              <w:ind w:left="14"/>
              <w:jc w:val="center"/>
              <w:rPr>
                <w:sz w:val="20"/>
              </w:rPr>
            </w:pPr>
            <w:r>
              <w:rPr>
                <w:spacing w:val="-4"/>
                <w:sz w:val="20"/>
              </w:rPr>
              <w:t>Broj</w:t>
            </w:r>
          </w:p>
        </w:tc>
        <w:tc>
          <w:tcPr>
            <w:tcW w:w="146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70"/>
              <w:rPr>
                <w:rFonts w:ascii="Calibri"/>
                <w:sz w:val="20"/>
              </w:rPr>
            </w:pPr>
          </w:p>
          <w:p>
            <w:pPr>
              <w:pStyle w:val="TableParagraph"/>
              <w:ind w:left="250"/>
              <w:rPr>
                <w:sz w:val="20"/>
              </w:rPr>
            </w:pPr>
            <w:r>
              <w:rPr>
                <w:sz w:val="20"/>
              </w:rPr>
              <w:t>Polazna</w:t>
            </w:r>
            <w:r>
              <w:rPr>
                <w:spacing w:val="-6"/>
                <w:sz w:val="20"/>
              </w:rPr>
              <w:t> </w:t>
            </w:r>
            <w:r>
              <w:rPr>
                <w:spacing w:val="-5"/>
                <w:sz w:val="20"/>
              </w:rPr>
              <w:t>(7)</w:t>
            </w:r>
          </w:p>
          <w:p>
            <w:pPr>
              <w:pStyle w:val="TableParagraph"/>
              <w:spacing w:before="234"/>
              <w:ind w:left="293"/>
              <w:rPr>
                <w:sz w:val="20"/>
              </w:rPr>
            </w:pPr>
            <w:r>
              <w:rPr>
                <w:sz w:val="20"/>
              </w:rPr>
              <w:t>Ciljana</w:t>
            </w:r>
            <w:r>
              <w:rPr>
                <w:spacing w:val="-5"/>
                <w:sz w:val="20"/>
              </w:rPr>
              <w:t> (0)</w:t>
            </w:r>
          </w:p>
        </w:tc>
        <w:tc>
          <w:tcPr>
            <w:tcW w:w="1279" w:type="dxa"/>
          </w:tcPr>
          <w:p>
            <w:pPr>
              <w:pStyle w:val="TableParagraph"/>
              <w:rPr>
                <w:rFonts w:ascii="Times New Roman"/>
                <w:sz w:val="20"/>
              </w:rPr>
            </w:pPr>
          </w:p>
        </w:tc>
        <w:tc>
          <w:tcPr>
            <w:tcW w:w="145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88"/>
              <w:rPr>
                <w:rFonts w:ascii="Calibri"/>
                <w:sz w:val="20"/>
              </w:rPr>
            </w:pPr>
          </w:p>
          <w:p>
            <w:pPr>
              <w:pStyle w:val="TableParagraph"/>
              <w:ind w:left="112" w:right="93"/>
              <w:jc w:val="center"/>
              <w:rPr>
                <w:sz w:val="20"/>
              </w:rPr>
            </w:pPr>
            <w:r>
              <w:rPr>
                <w:sz w:val="20"/>
              </w:rPr>
              <w:t>Tijekom</w:t>
            </w:r>
            <w:r>
              <w:rPr>
                <w:spacing w:val="-12"/>
                <w:sz w:val="20"/>
              </w:rPr>
              <w:t> </w:t>
            </w:r>
            <w:r>
              <w:rPr>
                <w:sz w:val="20"/>
              </w:rPr>
              <w:t>2026. godine</w:t>
            </w:r>
            <w:r>
              <w:rPr>
                <w:spacing w:val="-12"/>
                <w:sz w:val="20"/>
              </w:rPr>
              <w:t> </w:t>
            </w:r>
            <w:r>
              <w:rPr>
                <w:sz w:val="20"/>
              </w:rPr>
              <w:t>Općina Grožnjan - </w:t>
            </w:r>
            <w:r>
              <w:rPr>
                <w:spacing w:val="-2"/>
                <w:sz w:val="20"/>
              </w:rPr>
              <w:t>Grisignana </w:t>
            </w:r>
            <w:r>
              <w:rPr>
                <w:sz w:val="20"/>
              </w:rPr>
              <w:t>nema u planu </w:t>
            </w:r>
            <w:r>
              <w:rPr>
                <w:spacing w:val="-2"/>
                <w:sz w:val="20"/>
              </w:rPr>
              <w:t>prodaju stanova</w:t>
            </w:r>
          </w:p>
        </w:tc>
      </w:tr>
    </w:tbl>
    <w:p>
      <w:pPr>
        <w:pStyle w:val="BodyText"/>
        <w:spacing w:before="188"/>
        <w:rPr>
          <w:rFonts w:ascii="Calibri"/>
          <w:sz w:val="22"/>
        </w:rPr>
      </w:pPr>
    </w:p>
    <w:p>
      <w:pPr>
        <w:spacing w:before="0"/>
        <w:ind w:left="2" w:right="0" w:firstLine="0"/>
        <w:jc w:val="center"/>
        <w:rPr>
          <w:rFonts w:ascii="Calibri"/>
          <w:sz w:val="22"/>
        </w:rPr>
      </w:pPr>
      <w:r>
        <w:rPr>
          <w:rFonts w:ascii="Calibri"/>
          <w:spacing w:val="-5"/>
          <w:sz w:val="22"/>
        </w:rPr>
        <w:t>33</w:t>
      </w:r>
    </w:p>
    <w:p>
      <w:pPr>
        <w:spacing w:after="0"/>
        <w:jc w:val="center"/>
        <w:rPr>
          <w:rFonts w:ascii="Calibri"/>
          <w:sz w:val="22"/>
        </w:rPr>
        <w:sectPr>
          <w:footerReference w:type="default" r:id="rId30"/>
          <w:pgSz w:w="16840" w:h="11920" w:orient="landscape"/>
          <w:pgMar w:header="0" w:footer="0" w:top="136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40"/>
        <w:gridCol w:w="1828"/>
        <w:gridCol w:w="1953"/>
        <w:gridCol w:w="1485"/>
        <w:gridCol w:w="1504"/>
        <w:gridCol w:w="1469"/>
        <w:gridCol w:w="1273"/>
        <w:gridCol w:w="1465"/>
      </w:tblGrid>
      <w:tr>
        <w:trPr>
          <w:trHeight w:val="5194" w:hRule="atLeast"/>
        </w:trPr>
        <w:tc>
          <w:tcPr>
            <w:tcW w:w="1642" w:type="dxa"/>
          </w:tcPr>
          <w:p>
            <w:pPr>
              <w:pStyle w:val="TableParagraph"/>
              <w:rPr>
                <w:rFonts w:ascii="Times New Roman"/>
                <w:sz w:val="20"/>
              </w:rPr>
            </w:pPr>
          </w:p>
        </w:tc>
        <w:tc>
          <w:tcPr>
            <w:tcW w:w="1940" w:type="dxa"/>
          </w:tcPr>
          <w:p>
            <w:pPr>
              <w:pStyle w:val="TableParagraph"/>
              <w:spacing w:before="24"/>
              <w:rPr>
                <w:rFonts w:ascii="Calibri"/>
                <w:sz w:val="20"/>
              </w:rPr>
            </w:pPr>
          </w:p>
          <w:p>
            <w:pPr>
              <w:pStyle w:val="TableParagraph"/>
              <w:ind w:left="177" w:right="180" w:hanging="3"/>
              <w:jc w:val="center"/>
              <w:rPr>
                <w:sz w:val="20"/>
              </w:rPr>
            </w:pPr>
            <w:r>
              <w:rPr>
                <w:sz w:val="20"/>
              </w:rPr>
              <w:t>Statut Općine Grožnjan - </w:t>
            </w:r>
            <w:r>
              <w:rPr>
                <w:spacing w:val="-2"/>
                <w:sz w:val="20"/>
              </w:rPr>
              <w:t>Grisignana </w:t>
            </w:r>
            <w:r>
              <w:rPr>
                <w:sz w:val="20"/>
              </w:rPr>
              <w:t>(»Službene</w:t>
            </w:r>
            <w:r>
              <w:rPr>
                <w:spacing w:val="-12"/>
                <w:sz w:val="20"/>
              </w:rPr>
              <w:t> </w:t>
            </w:r>
            <w:r>
              <w:rPr>
                <w:sz w:val="20"/>
              </w:rPr>
              <w:t>novine Općine Grožnjan - Grisignana«, broj </w:t>
            </w:r>
            <w:r>
              <w:rPr>
                <w:spacing w:val="-2"/>
                <w:sz w:val="20"/>
              </w:rPr>
              <w:t>2/21)</w:t>
            </w:r>
          </w:p>
          <w:p>
            <w:pPr>
              <w:pStyle w:val="TableParagraph"/>
              <w:spacing w:before="233"/>
              <w:ind w:left="167" w:right="169"/>
              <w:jc w:val="center"/>
              <w:rPr>
                <w:sz w:val="20"/>
              </w:rPr>
            </w:pPr>
            <w:r>
              <w:rPr>
                <w:sz w:val="20"/>
              </w:rPr>
              <w:t>Odluka</w:t>
            </w:r>
            <w:r>
              <w:rPr>
                <w:spacing w:val="-12"/>
                <w:sz w:val="20"/>
              </w:rPr>
              <w:t> </w:t>
            </w:r>
            <w:r>
              <w:rPr>
                <w:sz w:val="20"/>
              </w:rPr>
              <w:t>o</w:t>
            </w:r>
            <w:r>
              <w:rPr>
                <w:spacing w:val="-11"/>
                <w:sz w:val="20"/>
              </w:rPr>
              <w:t> </w:t>
            </w:r>
            <w:r>
              <w:rPr>
                <w:sz w:val="20"/>
              </w:rPr>
              <w:t>uvjetima, načinu i postupku upravljanja i </w:t>
            </w:r>
            <w:r>
              <w:rPr>
                <w:spacing w:val="-2"/>
                <w:sz w:val="20"/>
              </w:rPr>
              <w:t>raspolaganja </w:t>
            </w:r>
            <w:r>
              <w:rPr>
                <w:sz w:val="20"/>
              </w:rPr>
              <w:t>nekretninama u vlasništvu Općine Grožnjan - </w:t>
            </w:r>
            <w:r>
              <w:rPr>
                <w:spacing w:val="-2"/>
                <w:sz w:val="20"/>
              </w:rPr>
              <w:t>Grisignana </w:t>
            </w:r>
            <w:r>
              <w:rPr>
                <w:sz w:val="20"/>
              </w:rPr>
              <w:t>(»Službene</w:t>
            </w:r>
            <w:r>
              <w:rPr>
                <w:spacing w:val="-12"/>
                <w:sz w:val="20"/>
              </w:rPr>
              <w:t> </w:t>
            </w:r>
            <w:r>
              <w:rPr>
                <w:sz w:val="20"/>
              </w:rPr>
              <w:t>novine Općine Grožnjan - Grisignana«, broj </w:t>
            </w:r>
            <w:r>
              <w:rPr>
                <w:spacing w:val="-2"/>
                <w:sz w:val="20"/>
              </w:rPr>
              <w:t>12/22)</w:t>
            </w:r>
          </w:p>
        </w:tc>
        <w:tc>
          <w:tcPr>
            <w:tcW w:w="1828" w:type="dxa"/>
          </w:tcPr>
          <w:p>
            <w:pPr>
              <w:pStyle w:val="TableParagraph"/>
              <w:rPr>
                <w:rFonts w:ascii="Times New Roman"/>
                <w:sz w:val="20"/>
              </w:rPr>
            </w:pPr>
          </w:p>
        </w:tc>
        <w:tc>
          <w:tcPr>
            <w:tcW w:w="1953" w:type="dxa"/>
          </w:tcPr>
          <w:p>
            <w:pPr>
              <w:pStyle w:val="TableParagraph"/>
              <w:ind w:left="144" w:right="135" w:firstLine="2"/>
              <w:jc w:val="center"/>
              <w:rPr>
                <w:sz w:val="20"/>
              </w:rPr>
            </w:pPr>
            <w:r>
              <w:rPr>
                <w:spacing w:val="-2"/>
                <w:sz w:val="20"/>
              </w:rPr>
              <w:t>sklapanje kupoprodajnog ugovora, primopredaja poslovnog</w:t>
            </w:r>
            <w:r>
              <w:rPr>
                <w:spacing w:val="-8"/>
                <w:sz w:val="20"/>
              </w:rPr>
              <w:t> </w:t>
            </w:r>
            <w:r>
              <w:rPr>
                <w:spacing w:val="-2"/>
                <w:sz w:val="20"/>
              </w:rPr>
              <w:t>prostora </w:t>
            </w:r>
            <w:r>
              <w:rPr>
                <w:sz w:val="20"/>
              </w:rPr>
              <w:t>kupcu, ažuriranje interne evidencije </w:t>
            </w:r>
            <w:r>
              <w:rPr>
                <w:spacing w:val="-2"/>
                <w:sz w:val="20"/>
              </w:rPr>
              <w:t>imovine</w:t>
            </w:r>
          </w:p>
        </w:tc>
        <w:tc>
          <w:tcPr>
            <w:tcW w:w="1485" w:type="dxa"/>
          </w:tcPr>
          <w:p>
            <w:pPr>
              <w:pStyle w:val="TableParagraph"/>
              <w:rPr>
                <w:rFonts w:ascii="Times New Roman"/>
                <w:sz w:val="20"/>
              </w:rPr>
            </w:pPr>
          </w:p>
        </w:tc>
        <w:tc>
          <w:tcPr>
            <w:tcW w:w="1504" w:type="dxa"/>
          </w:tcPr>
          <w:p>
            <w:pPr>
              <w:pStyle w:val="TableParagraph"/>
              <w:rPr>
                <w:rFonts w:ascii="Times New Roman"/>
                <w:sz w:val="20"/>
              </w:rPr>
            </w:pPr>
          </w:p>
        </w:tc>
        <w:tc>
          <w:tcPr>
            <w:tcW w:w="1469" w:type="dxa"/>
          </w:tcPr>
          <w:p>
            <w:pPr>
              <w:pStyle w:val="TableParagraph"/>
              <w:rPr>
                <w:rFonts w:ascii="Times New Roman"/>
                <w:sz w:val="20"/>
              </w:rPr>
            </w:pPr>
          </w:p>
        </w:tc>
        <w:tc>
          <w:tcPr>
            <w:tcW w:w="1273" w:type="dxa"/>
          </w:tcPr>
          <w:p>
            <w:pPr>
              <w:pStyle w:val="TableParagraph"/>
              <w:rPr>
                <w:rFonts w:ascii="Times New Roman"/>
                <w:sz w:val="20"/>
              </w:rPr>
            </w:pPr>
          </w:p>
        </w:tc>
        <w:tc>
          <w:tcPr>
            <w:tcW w:w="1465" w:type="dxa"/>
          </w:tcPr>
          <w:p>
            <w:pPr>
              <w:pStyle w:val="TableParagraph"/>
              <w:rPr>
                <w:rFonts w:ascii="Times New Roman"/>
                <w:sz w:val="20"/>
              </w:rPr>
            </w:pPr>
          </w:p>
        </w:tc>
      </w:tr>
      <w:tr>
        <w:trPr>
          <w:trHeight w:val="772" w:hRule="atLeast"/>
        </w:trPr>
        <w:tc>
          <w:tcPr>
            <w:tcW w:w="14559" w:type="dxa"/>
            <w:gridSpan w:val="9"/>
            <w:shd w:val="clear" w:color="auto" w:fill="B8CCE4"/>
          </w:tcPr>
          <w:p>
            <w:pPr>
              <w:pStyle w:val="TableParagraph"/>
              <w:spacing w:line="257" w:lineRule="exact"/>
              <w:ind w:left="20" w:right="3"/>
              <w:jc w:val="center"/>
              <w:rPr>
                <w:sz w:val="22"/>
              </w:rPr>
            </w:pPr>
            <w:r>
              <w:rPr>
                <w:b/>
                <w:color w:val="1F497C"/>
                <w:sz w:val="22"/>
              </w:rPr>
              <w:t>PRILOG</w:t>
            </w:r>
            <w:r>
              <w:rPr>
                <w:b/>
                <w:color w:val="1F497C"/>
                <w:spacing w:val="-3"/>
                <w:sz w:val="22"/>
              </w:rPr>
              <w:t> </w:t>
            </w:r>
            <w:r>
              <w:rPr>
                <w:b/>
                <w:color w:val="1F497C"/>
                <w:sz w:val="22"/>
              </w:rPr>
              <w:t>1b:</w:t>
            </w:r>
            <w:r>
              <w:rPr>
                <w:b/>
                <w:color w:val="1F497C"/>
                <w:spacing w:val="-4"/>
                <w:sz w:val="22"/>
              </w:rPr>
              <w:t> </w:t>
            </w:r>
            <w:r>
              <w:rPr>
                <w:b/>
                <w:color w:val="1F497C"/>
                <w:sz w:val="22"/>
              </w:rPr>
              <w:t>POSEBAN</w:t>
            </w:r>
            <w:r>
              <w:rPr>
                <w:b/>
                <w:color w:val="1F497C"/>
                <w:spacing w:val="-2"/>
                <w:sz w:val="22"/>
              </w:rPr>
              <w:t> </w:t>
            </w:r>
            <w:r>
              <w:rPr>
                <w:b/>
                <w:color w:val="1F497C"/>
                <w:sz w:val="22"/>
              </w:rPr>
              <w:t>CILJ</w:t>
            </w:r>
            <w:r>
              <w:rPr>
                <w:b/>
                <w:color w:val="1F497C"/>
                <w:spacing w:val="-2"/>
                <w:sz w:val="22"/>
              </w:rPr>
              <w:t> </w:t>
            </w:r>
            <w:r>
              <w:rPr>
                <w:b/>
                <w:color w:val="1F497C"/>
                <w:sz w:val="22"/>
              </w:rPr>
              <w:t>1.</w:t>
            </w:r>
            <w:r>
              <w:rPr>
                <w:b/>
                <w:color w:val="1F497C"/>
                <w:spacing w:val="-3"/>
                <w:sz w:val="22"/>
              </w:rPr>
              <w:t> </w:t>
            </w:r>
            <w:r>
              <w:rPr>
                <w:sz w:val="22"/>
              </w:rPr>
              <w:t>„Učinkovito</w:t>
            </w:r>
            <w:r>
              <w:rPr>
                <w:spacing w:val="-1"/>
                <w:sz w:val="22"/>
              </w:rPr>
              <w:t> </w:t>
            </w:r>
            <w:r>
              <w:rPr>
                <w:sz w:val="22"/>
              </w:rPr>
              <w:t>upravljanje</w:t>
            </w:r>
            <w:r>
              <w:rPr>
                <w:spacing w:val="-2"/>
                <w:sz w:val="22"/>
              </w:rPr>
              <w:t> </w:t>
            </w:r>
            <w:r>
              <w:rPr>
                <w:sz w:val="22"/>
              </w:rPr>
              <w:t>nekretninama</w:t>
            </w:r>
            <w:r>
              <w:rPr>
                <w:spacing w:val="-4"/>
                <w:sz w:val="22"/>
              </w:rPr>
              <w:t> </w:t>
            </w:r>
            <w:r>
              <w:rPr>
                <w:sz w:val="22"/>
              </w:rPr>
              <w:t>u</w:t>
            </w:r>
            <w:r>
              <w:rPr>
                <w:spacing w:val="-2"/>
                <w:sz w:val="22"/>
              </w:rPr>
              <w:t> </w:t>
            </w:r>
            <w:r>
              <w:rPr>
                <w:sz w:val="22"/>
              </w:rPr>
              <w:t>vlasništvu</w:t>
            </w:r>
            <w:r>
              <w:rPr>
                <w:spacing w:val="-1"/>
                <w:sz w:val="22"/>
              </w:rPr>
              <w:t> </w:t>
            </w:r>
            <w:r>
              <w:rPr>
                <w:spacing w:val="-2"/>
                <w:sz w:val="22"/>
              </w:rPr>
              <w:t>Općine“</w:t>
            </w:r>
          </w:p>
          <w:p>
            <w:pPr>
              <w:pStyle w:val="TableParagraph"/>
              <w:spacing w:line="257" w:lineRule="exact"/>
              <w:ind w:left="20"/>
              <w:jc w:val="center"/>
              <w:rPr>
                <w:sz w:val="22"/>
              </w:rPr>
            </w:pPr>
            <w:r>
              <w:rPr>
                <w:b/>
                <w:color w:val="1F497C"/>
                <w:sz w:val="22"/>
              </w:rPr>
              <w:t>Razdoblje:</w:t>
            </w:r>
            <w:r>
              <w:rPr>
                <w:b/>
                <w:color w:val="1F497C"/>
                <w:spacing w:val="-2"/>
                <w:sz w:val="22"/>
              </w:rPr>
              <w:t> </w:t>
            </w:r>
            <w:r>
              <w:rPr>
                <w:sz w:val="22"/>
              </w:rPr>
              <w:t>siječanj</w:t>
            </w:r>
            <w:r>
              <w:rPr>
                <w:spacing w:val="-1"/>
                <w:sz w:val="22"/>
              </w:rPr>
              <w:t> </w:t>
            </w:r>
            <w:r>
              <w:rPr>
                <w:sz w:val="22"/>
              </w:rPr>
              <w:t>–</w:t>
            </w:r>
            <w:r>
              <w:rPr>
                <w:spacing w:val="-3"/>
                <w:sz w:val="22"/>
              </w:rPr>
              <w:t> </w:t>
            </w:r>
            <w:r>
              <w:rPr>
                <w:sz w:val="22"/>
              </w:rPr>
              <w:t>prosinac </w:t>
            </w:r>
            <w:r>
              <w:rPr>
                <w:spacing w:val="-4"/>
                <w:sz w:val="22"/>
              </w:rPr>
              <w:t>2026.</w:t>
            </w:r>
          </w:p>
          <w:p>
            <w:pPr>
              <w:pStyle w:val="TableParagraph"/>
              <w:spacing w:line="237" w:lineRule="exact" w:before="1"/>
              <w:ind w:left="20" w:right="2"/>
              <w:jc w:val="center"/>
              <w:rPr>
                <w:b/>
                <w:sz w:val="22"/>
              </w:rPr>
            </w:pPr>
            <w:r>
              <w:rPr>
                <w:b/>
                <w:color w:val="1F497C"/>
                <w:sz w:val="22"/>
              </w:rPr>
              <w:t>GRAĐEVINSKA</w:t>
            </w:r>
            <w:r>
              <w:rPr>
                <w:b/>
                <w:color w:val="1F497C"/>
                <w:spacing w:val="-3"/>
                <w:sz w:val="22"/>
              </w:rPr>
              <w:t> </w:t>
            </w:r>
            <w:r>
              <w:rPr>
                <w:b/>
                <w:color w:val="1F497C"/>
                <w:sz w:val="22"/>
              </w:rPr>
              <w:t>I</w:t>
            </w:r>
            <w:r>
              <w:rPr>
                <w:b/>
                <w:color w:val="1F497C"/>
                <w:spacing w:val="-3"/>
                <w:sz w:val="22"/>
              </w:rPr>
              <w:t> </w:t>
            </w:r>
            <w:r>
              <w:rPr>
                <w:b/>
                <w:color w:val="1F497C"/>
                <w:sz w:val="22"/>
              </w:rPr>
              <w:t>POLJOPRIVREDNA</w:t>
            </w:r>
            <w:r>
              <w:rPr>
                <w:b/>
                <w:color w:val="1F497C"/>
                <w:spacing w:val="-2"/>
                <w:sz w:val="22"/>
              </w:rPr>
              <w:t> ZEMLJIŠTA</w:t>
            </w:r>
          </w:p>
        </w:tc>
      </w:tr>
      <w:tr>
        <w:trPr>
          <w:trHeight w:val="1173" w:hRule="atLeast"/>
        </w:trPr>
        <w:tc>
          <w:tcPr>
            <w:tcW w:w="1642" w:type="dxa"/>
            <w:shd w:val="clear" w:color="auto" w:fill="DBE4F0"/>
          </w:tcPr>
          <w:p>
            <w:pPr>
              <w:pStyle w:val="TableParagraph"/>
              <w:spacing w:before="223"/>
              <w:rPr>
                <w:rFonts w:ascii="Calibri"/>
                <w:sz w:val="20"/>
              </w:rPr>
            </w:pPr>
          </w:p>
          <w:p>
            <w:pPr>
              <w:pStyle w:val="TableParagraph"/>
              <w:ind w:left="513"/>
              <w:rPr>
                <w:b/>
                <w:sz w:val="20"/>
              </w:rPr>
            </w:pPr>
            <w:r>
              <w:rPr>
                <w:b/>
                <w:color w:val="1F497C"/>
                <w:spacing w:val="-2"/>
                <w:sz w:val="20"/>
              </w:rPr>
              <w:t>MJERA</w:t>
            </w:r>
          </w:p>
        </w:tc>
        <w:tc>
          <w:tcPr>
            <w:tcW w:w="1940" w:type="dxa"/>
            <w:shd w:val="clear" w:color="auto" w:fill="DBE4F0"/>
          </w:tcPr>
          <w:p>
            <w:pPr>
              <w:pStyle w:val="TableParagraph"/>
              <w:spacing w:before="234"/>
              <w:ind w:left="137" w:right="116"/>
              <w:jc w:val="center"/>
              <w:rPr>
                <w:b/>
                <w:sz w:val="20"/>
              </w:rPr>
            </w:pPr>
            <w:r>
              <w:rPr>
                <w:b/>
                <w:color w:val="1F497C"/>
                <w:spacing w:val="-2"/>
                <w:sz w:val="20"/>
              </w:rPr>
              <w:t>PRAVNO/UPRAVN </w:t>
            </w:r>
            <w:r>
              <w:rPr>
                <w:b/>
                <w:color w:val="1F497C"/>
                <w:sz w:val="20"/>
              </w:rPr>
              <w:t>I INSTRUMENTI PROVEDBE</w:t>
            </w:r>
            <w:r>
              <w:rPr>
                <w:b/>
                <w:color w:val="1F497C"/>
                <w:spacing w:val="-12"/>
                <w:sz w:val="20"/>
              </w:rPr>
              <w:t> </w:t>
            </w:r>
            <w:r>
              <w:rPr>
                <w:b/>
                <w:color w:val="1F497C"/>
                <w:sz w:val="20"/>
              </w:rPr>
              <w:t>MJERE</w:t>
            </w:r>
          </w:p>
        </w:tc>
        <w:tc>
          <w:tcPr>
            <w:tcW w:w="1828" w:type="dxa"/>
            <w:shd w:val="clear" w:color="auto" w:fill="DBE4F0"/>
          </w:tcPr>
          <w:p>
            <w:pPr>
              <w:pStyle w:val="TableParagraph"/>
              <w:spacing w:before="234"/>
              <w:ind w:left="62" w:right="40"/>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953" w:type="dxa"/>
            <w:shd w:val="clear" w:color="auto" w:fill="DBE4F0"/>
          </w:tcPr>
          <w:p>
            <w:pPr>
              <w:pStyle w:val="TableParagraph"/>
              <w:spacing w:before="223"/>
              <w:rPr>
                <w:rFonts w:ascii="Calibri"/>
                <w:sz w:val="20"/>
              </w:rPr>
            </w:pPr>
          </w:p>
          <w:p>
            <w:pPr>
              <w:pStyle w:val="TableParagraph"/>
              <w:ind w:left="154"/>
              <w:rPr>
                <w:b/>
                <w:sz w:val="20"/>
              </w:rPr>
            </w:pPr>
            <w:r>
              <w:rPr>
                <w:b/>
                <w:color w:val="1F497C"/>
                <w:sz w:val="20"/>
              </w:rPr>
              <w:t>OPIS</w:t>
            </w:r>
            <w:r>
              <w:rPr>
                <w:b/>
                <w:color w:val="1F497C"/>
                <w:spacing w:val="-4"/>
                <w:sz w:val="20"/>
              </w:rPr>
              <w:t> </w:t>
            </w:r>
            <w:r>
              <w:rPr>
                <w:b/>
                <w:color w:val="1F497C"/>
                <w:spacing w:val="-2"/>
                <w:sz w:val="20"/>
              </w:rPr>
              <w:t>AKTIVNOSTI</w:t>
            </w:r>
          </w:p>
        </w:tc>
        <w:tc>
          <w:tcPr>
            <w:tcW w:w="1485" w:type="dxa"/>
            <w:shd w:val="clear" w:color="auto" w:fill="DBE4F0"/>
          </w:tcPr>
          <w:p>
            <w:pPr>
              <w:pStyle w:val="TableParagraph"/>
              <w:spacing w:before="108"/>
              <w:rPr>
                <w:rFonts w:ascii="Calibri"/>
                <w:sz w:val="20"/>
              </w:rPr>
            </w:pPr>
          </w:p>
          <w:p>
            <w:pPr>
              <w:pStyle w:val="TableParagraph"/>
              <w:ind w:left="181" w:hanging="70"/>
              <w:rPr>
                <w:b/>
                <w:sz w:val="20"/>
              </w:rPr>
            </w:pPr>
            <w:r>
              <w:rPr>
                <w:b/>
                <w:color w:val="1F497C"/>
                <w:spacing w:val="-2"/>
                <w:sz w:val="20"/>
              </w:rPr>
              <w:t>POKAZATELJI REZULTATA</w:t>
            </w:r>
          </w:p>
        </w:tc>
        <w:tc>
          <w:tcPr>
            <w:tcW w:w="1504" w:type="dxa"/>
            <w:shd w:val="clear" w:color="auto" w:fill="DBE4F0"/>
          </w:tcPr>
          <w:p>
            <w:pPr>
              <w:pStyle w:val="TableParagraph"/>
              <w:spacing w:before="117"/>
              <w:ind w:left="158" w:right="143" w:firstLine="4"/>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69" w:type="dxa"/>
            <w:shd w:val="clear" w:color="auto" w:fill="DBE4F0"/>
          </w:tcPr>
          <w:p>
            <w:pPr>
              <w:pStyle w:val="TableParagraph"/>
              <w:ind w:left="22"/>
              <w:jc w:val="center"/>
              <w:rPr>
                <w:b/>
                <w:sz w:val="20"/>
              </w:rPr>
            </w:pPr>
            <w:r>
              <w:rPr>
                <w:b/>
                <w:color w:val="1F497C"/>
                <w:sz w:val="20"/>
              </w:rPr>
              <w:t>POLAZNA I </w:t>
            </w:r>
            <w:r>
              <w:rPr>
                <w:b/>
                <w:color w:val="1F497C"/>
                <w:spacing w:val="-2"/>
                <w:sz w:val="20"/>
              </w:rPr>
              <w:t>CILJANA VRIJEDNOST MJERNE</w:t>
            </w:r>
          </w:p>
          <w:p>
            <w:pPr>
              <w:pStyle w:val="TableParagraph"/>
              <w:spacing w:line="215" w:lineRule="exact"/>
              <w:ind w:left="22" w:right="6"/>
              <w:jc w:val="center"/>
              <w:rPr>
                <w:b/>
                <w:sz w:val="20"/>
              </w:rPr>
            </w:pPr>
            <w:r>
              <w:rPr>
                <w:b/>
                <w:color w:val="1F497C"/>
                <w:spacing w:val="-2"/>
                <w:sz w:val="20"/>
              </w:rPr>
              <w:t>JEDINICE</w:t>
            </w:r>
          </w:p>
        </w:tc>
        <w:tc>
          <w:tcPr>
            <w:tcW w:w="1273" w:type="dxa"/>
            <w:shd w:val="clear" w:color="auto" w:fill="DBE4F0"/>
          </w:tcPr>
          <w:p>
            <w:pPr>
              <w:pStyle w:val="TableParagraph"/>
              <w:spacing w:before="223"/>
              <w:rPr>
                <w:rFonts w:ascii="Calibri"/>
                <w:sz w:val="20"/>
              </w:rPr>
            </w:pPr>
          </w:p>
          <w:p>
            <w:pPr>
              <w:pStyle w:val="TableParagraph"/>
              <w:ind w:left="214"/>
              <w:rPr>
                <w:b/>
                <w:sz w:val="20"/>
              </w:rPr>
            </w:pPr>
            <w:r>
              <w:rPr>
                <w:b/>
                <w:color w:val="1F497C"/>
                <w:spacing w:val="-2"/>
                <w:sz w:val="20"/>
              </w:rPr>
              <w:t>PROJEKT</w:t>
            </w:r>
          </w:p>
        </w:tc>
        <w:tc>
          <w:tcPr>
            <w:tcW w:w="1465" w:type="dxa"/>
            <w:shd w:val="clear" w:color="auto" w:fill="DBE4F0"/>
          </w:tcPr>
          <w:p>
            <w:pPr>
              <w:pStyle w:val="TableParagraph"/>
              <w:spacing w:before="108"/>
              <w:rPr>
                <w:rFonts w:ascii="Calibri"/>
                <w:sz w:val="20"/>
              </w:rPr>
            </w:pPr>
          </w:p>
          <w:p>
            <w:pPr>
              <w:pStyle w:val="TableParagraph"/>
              <w:ind w:left="247" w:right="231" w:firstLine="268"/>
              <w:rPr>
                <w:b/>
                <w:sz w:val="20"/>
              </w:rPr>
            </w:pPr>
            <w:r>
              <w:rPr>
                <w:b/>
                <w:color w:val="1F497C"/>
                <w:spacing w:val="-4"/>
                <w:sz w:val="20"/>
              </w:rPr>
              <w:t>OPIS</w:t>
            </w:r>
            <w:r>
              <w:rPr>
                <w:b/>
                <w:color w:val="1F497C"/>
                <w:spacing w:val="-2"/>
                <w:sz w:val="20"/>
              </w:rPr>
              <w:t> PROJEKTA</w:t>
            </w:r>
          </w:p>
        </w:tc>
      </w:tr>
      <w:tr>
        <w:trPr>
          <w:trHeight w:val="1876" w:hRule="atLeast"/>
        </w:trPr>
        <w:tc>
          <w:tcPr>
            <w:tcW w:w="1642" w:type="dxa"/>
          </w:tcPr>
          <w:p>
            <w:pPr>
              <w:pStyle w:val="TableParagraph"/>
              <w:spacing w:before="232"/>
              <w:ind w:left="122" w:right="111"/>
              <w:jc w:val="center"/>
              <w:rPr>
                <w:sz w:val="20"/>
              </w:rPr>
            </w:pPr>
            <w:r>
              <w:rPr>
                <w:spacing w:val="-2"/>
                <w:sz w:val="20"/>
              </w:rPr>
              <w:t>Aktivacija </w:t>
            </w:r>
            <w:r>
              <w:rPr>
                <w:sz w:val="20"/>
              </w:rPr>
              <w:t>neiskorištene i </w:t>
            </w:r>
            <w:r>
              <w:rPr>
                <w:spacing w:val="-2"/>
                <w:sz w:val="20"/>
              </w:rPr>
              <w:t>neaktivne općinske </w:t>
            </w:r>
            <w:r>
              <w:rPr>
                <w:sz w:val="20"/>
              </w:rPr>
              <w:t>imovine putem zakupa</w:t>
            </w:r>
            <w:r>
              <w:rPr>
                <w:spacing w:val="-4"/>
                <w:sz w:val="20"/>
              </w:rPr>
              <w:t> </w:t>
            </w:r>
            <w:r>
              <w:rPr>
                <w:spacing w:val="-2"/>
                <w:sz w:val="20"/>
              </w:rPr>
              <w:t>(najma)</w:t>
            </w:r>
          </w:p>
        </w:tc>
        <w:tc>
          <w:tcPr>
            <w:tcW w:w="1940" w:type="dxa"/>
          </w:tcPr>
          <w:p>
            <w:pPr>
              <w:pStyle w:val="TableParagraph"/>
              <w:ind w:left="124" w:right="101"/>
              <w:jc w:val="center"/>
              <w:rPr>
                <w:sz w:val="20"/>
              </w:rPr>
            </w:pPr>
            <w:r>
              <w:rPr>
                <w:sz w:val="20"/>
              </w:rPr>
              <w:t>Zakon</w:t>
            </w:r>
            <w:r>
              <w:rPr>
                <w:spacing w:val="-12"/>
                <w:sz w:val="20"/>
              </w:rPr>
              <w:t> </w:t>
            </w:r>
            <w:r>
              <w:rPr>
                <w:sz w:val="20"/>
              </w:rPr>
              <w:t>o</w:t>
            </w:r>
            <w:r>
              <w:rPr>
                <w:spacing w:val="-11"/>
                <w:sz w:val="20"/>
              </w:rPr>
              <w:t> </w:t>
            </w:r>
            <w:r>
              <w:rPr>
                <w:sz w:val="20"/>
              </w:rPr>
              <w:t>upravljanju nekretninama i pokretninama u </w:t>
            </w:r>
            <w:r>
              <w:rPr>
                <w:spacing w:val="-2"/>
                <w:sz w:val="20"/>
              </w:rPr>
              <w:t>vlasništvu </w:t>
            </w:r>
            <w:r>
              <w:rPr>
                <w:sz w:val="20"/>
              </w:rPr>
              <w:t>Republike</w:t>
            </w:r>
            <w:r>
              <w:rPr>
                <w:spacing w:val="-12"/>
                <w:sz w:val="20"/>
              </w:rPr>
              <w:t> </w:t>
            </w:r>
            <w:r>
              <w:rPr>
                <w:sz w:val="20"/>
              </w:rPr>
              <w:t>Hrvatske (»Narodne</w:t>
            </w:r>
            <w:r>
              <w:rPr>
                <w:spacing w:val="-12"/>
                <w:sz w:val="20"/>
              </w:rPr>
              <w:t> </w:t>
            </w:r>
            <w:r>
              <w:rPr>
                <w:sz w:val="20"/>
              </w:rPr>
              <w:t>novine«, broj 155/23)</w:t>
            </w:r>
          </w:p>
        </w:tc>
        <w:tc>
          <w:tcPr>
            <w:tcW w:w="1828" w:type="dxa"/>
          </w:tcPr>
          <w:p>
            <w:pPr>
              <w:pStyle w:val="TableParagraph"/>
              <w:spacing w:before="114"/>
              <w:ind w:left="159" w:firstLine="250"/>
              <w:rPr>
                <w:sz w:val="20"/>
              </w:rPr>
            </w:pPr>
            <w:r>
              <w:rPr>
                <w:sz w:val="20"/>
              </w:rPr>
              <w:t>1. Sklapanje ugovora</w:t>
            </w:r>
            <w:r>
              <w:rPr>
                <w:spacing w:val="-12"/>
                <w:sz w:val="20"/>
              </w:rPr>
              <w:t> </w:t>
            </w:r>
            <w:r>
              <w:rPr>
                <w:sz w:val="20"/>
              </w:rPr>
              <w:t>o</w:t>
            </w:r>
            <w:r>
              <w:rPr>
                <w:spacing w:val="-11"/>
                <w:sz w:val="20"/>
              </w:rPr>
              <w:t> </w:t>
            </w:r>
            <w:r>
              <w:rPr>
                <w:sz w:val="20"/>
              </w:rPr>
              <w:t>zakupu</w:t>
            </w:r>
            <w:r>
              <w:rPr>
                <w:sz w:val="20"/>
              </w:rPr>
              <w:t> </w:t>
            </w:r>
            <w:r>
              <w:rPr>
                <w:spacing w:val="-2"/>
                <w:sz w:val="20"/>
              </w:rPr>
              <w:t>poljoprivrednih</w:t>
            </w:r>
          </w:p>
          <w:p>
            <w:pPr>
              <w:pStyle w:val="TableParagraph"/>
              <w:spacing w:before="3"/>
              <w:ind w:left="63" w:right="40"/>
              <w:jc w:val="center"/>
              <w:rPr>
                <w:sz w:val="20"/>
              </w:rPr>
            </w:pPr>
            <w:r>
              <w:rPr>
                <w:sz w:val="20"/>
              </w:rPr>
              <w:t>zemljišta u </w:t>
            </w:r>
            <w:r>
              <w:rPr>
                <w:spacing w:val="-2"/>
                <w:sz w:val="20"/>
              </w:rPr>
              <w:t>vlasništvu</w:t>
            </w:r>
            <w:r>
              <w:rPr>
                <w:spacing w:val="-10"/>
                <w:sz w:val="20"/>
              </w:rPr>
              <w:t> </w:t>
            </w:r>
            <w:r>
              <w:rPr>
                <w:spacing w:val="-2"/>
                <w:sz w:val="20"/>
              </w:rPr>
              <w:t>Općine </w:t>
            </w:r>
            <w:r>
              <w:rPr>
                <w:sz w:val="20"/>
              </w:rPr>
              <w:t>Grožnjan - </w:t>
            </w:r>
            <w:r>
              <w:rPr>
                <w:spacing w:val="-2"/>
                <w:sz w:val="20"/>
              </w:rPr>
              <w:t>Grisignana</w:t>
            </w:r>
          </w:p>
        </w:tc>
        <w:tc>
          <w:tcPr>
            <w:tcW w:w="1953" w:type="dxa"/>
          </w:tcPr>
          <w:p>
            <w:pPr>
              <w:pStyle w:val="TableParagraph"/>
              <w:spacing w:before="114"/>
              <w:ind w:left="139" w:right="128"/>
              <w:jc w:val="center"/>
              <w:rPr>
                <w:sz w:val="20"/>
              </w:rPr>
            </w:pPr>
            <w:r>
              <w:rPr>
                <w:spacing w:val="-2"/>
                <w:sz w:val="20"/>
              </w:rPr>
              <w:t>Potpisivanje </w:t>
            </w:r>
            <w:r>
              <w:rPr>
                <w:sz w:val="20"/>
              </w:rPr>
              <w:t>ugovora</w:t>
            </w:r>
            <w:r>
              <w:rPr>
                <w:spacing w:val="-12"/>
                <w:sz w:val="20"/>
              </w:rPr>
              <w:t> </w:t>
            </w:r>
            <w:r>
              <w:rPr>
                <w:sz w:val="20"/>
              </w:rPr>
              <w:t>o</w:t>
            </w:r>
            <w:r>
              <w:rPr>
                <w:spacing w:val="-11"/>
                <w:sz w:val="20"/>
              </w:rPr>
              <w:t> </w:t>
            </w:r>
            <w:r>
              <w:rPr>
                <w:sz w:val="20"/>
              </w:rPr>
              <w:t>zakupu</w:t>
            </w:r>
            <w:r>
              <w:rPr>
                <w:spacing w:val="-11"/>
                <w:sz w:val="20"/>
              </w:rPr>
              <w:t> </w:t>
            </w:r>
            <w:r>
              <w:rPr>
                <w:sz w:val="20"/>
              </w:rPr>
              <w:t>s fizičkom ili pravnom osobom koja nema </w:t>
            </w:r>
            <w:r>
              <w:rPr>
                <w:spacing w:val="-2"/>
                <w:sz w:val="20"/>
              </w:rPr>
              <w:t>nepodmirenu </w:t>
            </w:r>
            <w:r>
              <w:rPr>
                <w:sz w:val="20"/>
              </w:rPr>
              <w:t>obvezu prema</w:t>
            </w:r>
          </w:p>
        </w:tc>
        <w:tc>
          <w:tcPr>
            <w:tcW w:w="1485" w:type="dxa"/>
          </w:tcPr>
          <w:p>
            <w:pPr>
              <w:pStyle w:val="TableParagraph"/>
              <w:spacing w:before="232"/>
              <w:ind w:left="123" w:right="111" w:firstLine="2"/>
              <w:jc w:val="center"/>
              <w:rPr>
                <w:sz w:val="20"/>
              </w:rPr>
            </w:pPr>
            <w:r>
              <w:rPr>
                <w:spacing w:val="-4"/>
                <w:sz w:val="20"/>
              </w:rPr>
              <w:t>Broj</w:t>
            </w:r>
            <w:r>
              <w:rPr>
                <w:spacing w:val="-2"/>
                <w:sz w:val="20"/>
              </w:rPr>
              <w:t> sklopljenih </w:t>
            </w:r>
            <w:r>
              <w:rPr>
                <w:sz w:val="20"/>
              </w:rPr>
              <w:t>ugovora o </w:t>
            </w:r>
            <w:r>
              <w:rPr>
                <w:spacing w:val="-2"/>
                <w:sz w:val="20"/>
              </w:rPr>
              <w:t>zakupu poljoprivredni </w:t>
            </w:r>
            <w:r>
              <w:rPr>
                <w:sz w:val="20"/>
              </w:rPr>
              <w:t>h zemljišta</w:t>
            </w:r>
          </w:p>
        </w:tc>
        <w:tc>
          <w:tcPr>
            <w:tcW w:w="1504" w:type="dxa"/>
          </w:tcPr>
          <w:p>
            <w:pPr>
              <w:pStyle w:val="TableParagraph"/>
              <w:rPr>
                <w:rFonts w:ascii="Calibri"/>
                <w:sz w:val="20"/>
              </w:rPr>
            </w:pPr>
          </w:p>
          <w:p>
            <w:pPr>
              <w:pStyle w:val="TableParagraph"/>
              <w:rPr>
                <w:rFonts w:ascii="Calibri"/>
                <w:sz w:val="20"/>
              </w:rPr>
            </w:pPr>
          </w:p>
          <w:p>
            <w:pPr>
              <w:pStyle w:val="TableParagraph"/>
              <w:spacing w:before="88"/>
              <w:rPr>
                <w:rFonts w:ascii="Calibri"/>
                <w:sz w:val="20"/>
              </w:rPr>
            </w:pPr>
          </w:p>
          <w:p>
            <w:pPr>
              <w:pStyle w:val="TableParagraph"/>
              <w:ind w:left="14"/>
              <w:jc w:val="center"/>
              <w:rPr>
                <w:sz w:val="20"/>
              </w:rPr>
            </w:pPr>
            <w:r>
              <w:rPr>
                <w:spacing w:val="-4"/>
                <w:sz w:val="20"/>
              </w:rPr>
              <w:t>Broj</w:t>
            </w:r>
          </w:p>
        </w:tc>
        <w:tc>
          <w:tcPr>
            <w:tcW w:w="1469" w:type="dxa"/>
          </w:tcPr>
          <w:p>
            <w:pPr>
              <w:pStyle w:val="TableParagraph"/>
              <w:rPr>
                <w:rFonts w:ascii="Calibri"/>
                <w:sz w:val="20"/>
              </w:rPr>
            </w:pPr>
          </w:p>
          <w:p>
            <w:pPr>
              <w:pStyle w:val="TableParagraph"/>
              <w:spacing w:before="97"/>
              <w:rPr>
                <w:rFonts w:ascii="Calibri"/>
                <w:sz w:val="20"/>
              </w:rPr>
            </w:pPr>
          </w:p>
          <w:p>
            <w:pPr>
              <w:pStyle w:val="TableParagraph"/>
              <w:ind w:left="250"/>
              <w:rPr>
                <w:sz w:val="20"/>
              </w:rPr>
            </w:pPr>
            <w:r>
              <w:rPr>
                <w:sz w:val="20"/>
              </w:rPr>
              <w:t>Polazna</w:t>
            </w:r>
            <w:r>
              <w:rPr>
                <w:spacing w:val="-6"/>
                <w:sz w:val="20"/>
              </w:rPr>
              <w:t> </w:t>
            </w:r>
            <w:r>
              <w:rPr>
                <w:spacing w:val="-5"/>
                <w:sz w:val="20"/>
              </w:rPr>
              <w:t>(0)</w:t>
            </w:r>
          </w:p>
          <w:p>
            <w:pPr>
              <w:pStyle w:val="TableParagraph"/>
              <w:spacing w:before="234"/>
              <w:ind w:left="238"/>
              <w:rPr>
                <w:sz w:val="20"/>
              </w:rPr>
            </w:pPr>
            <w:r>
              <w:rPr>
                <w:sz w:val="20"/>
              </w:rPr>
              <w:t>Ciljana</w:t>
            </w:r>
            <w:r>
              <w:rPr>
                <w:spacing w:val="-5"/>
                <w:sz w:val="20"/>
              </w:rPr>
              <w:t> </w:t>
            </w:r>
            <w:r>
              <w:rPr>
                <w:spacing w:val="-4"/>
                <w:sz w:val="20"/>
              </w:rPr>
              <w:t>(14)</w:t>
            </w:r>
          </w:p>
        </w:tc>
        <w:tc>
          <w:tcPr>
            <w:tcW w:w="1273" w:type="dxa"/>
          </w:tcPr>
          <w:p>
            <w:pPr>
              <w:pStyle w:val="TableParagraph"/>
              <w:rPr>
                <w:rFonts w:ascii="Times New Roman"/>
                <w:sz w:val="20"/>
              </w:rPr>
            </w:pPr>
          </w:p>
        </w:tc>
        <w:tc>
          <w:tcPr>
            <w:tcW w:w="1465" w:type="dxa"/>
          </w:tcPr>
          <w:p>
            <w:pPr>
              <w:pStyle w:val="TableParagraph"/>
              <w:ind w:left="91" w:right="81"/>
              <w:jc w:val="center"/>
              <w:rPr>
                <w:sz w:val="20"/>
              </w:rPr>
            </w:pPr>
            <w:r>
              <w:rPr>
                <w:sz w:val="20"/>
              </w:rPr>
              <w:t>Tijekom</w:t>
            </w:r>
            <w:r>
              <w:rPr>
                <w:spacing w:val="-12"/>
                <w:sz w:val="20"/>
              </w:rPr>
              <w:t> </w:t>
            </w:r>
            <w:r>
              <w:rPr>
                <w:sz w:val="20"/>
              </w:rPr>
              <w:t>2026. godine</w:t>
            </w:r>
            <w:r>
              <w:rPr>
                <w:spacing w:val="-12"/>
                <w:sz w:val="20"/>
              </w:rPr>
              <w:t> </w:t>
            </w:r>
            <w:r>
              <w:rPr>
                <w:sz w:val="20"/>
              </w:rPr>
              <w:t>Općina planira dati u zakup 9 </w:t>
            </w:r>
            <w:r>
              <w:rPr>
                <w:spacing w:val="-2"/>
                <w:sz w:val="20"/>
              </w:rPr>
              <w:t>poljoprivredni </w:t>
            </w:r>
            <w:r>
              <w:rPr>
                <w:sz w:val="20"/>
              </w:rPr>
              <w:t>h i 5 </w:t>
            </w:r>
            <w:r>
              <w:rPr>
                <w:spacing w:val="-2"/>
                <w:sz w:val="20"/>
              </w:rPr>
              <w:t>građevinskih</w:t>
            </w:r>
          </w:p>
          <w:p>
            <w:pPr>
              <w:pStyle w:val="TableParagraph"/>
              <w:spacing w:line="216" w:lineRule="exact"/>
              <w:ind w:left="91" w:right="84"/>
              <w:jc w:val="center"/>
              <w:rPr>
                <w:sz w:val="20"/>
              </w:rPr>
            </w:pPr>
            <w:r>
              <w:rPr>
                <w:sz w:val="20"/>
              </w:rPr>
              <w:t>zemljišta</w:t>
            </w:r>
            <w:r>
              <w:rPr>
                <w:spacing w:val="-4"/>
                <w:sz w:val="20"/>
              </w:rPr>
              <w:t> koja</w:t>
            </w:r>
          </w:p>
        </w:tc>
      </w:tr>
    </w:tbl>
    <w:p>
      <w:pPr>
        <w:pStyle w:val="BodyText"/>
        <w:spacing w:before="176"/>
        <w:rPr>
          <w:rFonts w:ascii="Calibri"/>
          <w:sz w:val="22"/>
        </w:rPr>
      </w:pPr>
    </w:p>
    <w:p>
      <w:pPr>
        <w:spacing w:before="0"/>
        <w:ind w:left="2" w:right="0" w:firstLine="0"/>
        <w:jc w:val="center"/>
        <w:rPr>
          <w:rFonts w:ascii="Calibri"/>
          <w:sz w:val="22"/>
        </w:rPr>
      </w:pPr>
      <w:r>
        <w:rPr>
          <w:rFonts w:ascii="Calibri"/>
          <w:spacing w:val="-5"/>
          <w:sz w:val="22"/>
        </w:rPr>
        <w:t>34</w:t>
      </w:r>
    </w:p>
    <w:p>
      <w:pPr>
        <w:spacing w:after="0"/>
        <w:jc w:val="center"/>
        <w:rPr>
          <w:rFonts w:ascii="Calibri"/>
          <w:sz w:val="22"/>
        </w:rPr>
        <w:sectPr>
          <w:footerReference w:type="default" r:id="rId31"/>
          <w:pgSz w:w="16840" w:h="11920" w:orient="landscape"/>
          <w:pgMar w:header="0" w:footer="0" w:top="136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54"/>
        <w:gridCol w:w="1815"/>
        <w:gridCol w:w="1954"/>
        <w:gridCol w:w="1486"/>
        <w:gridCol w:w="1505"/>
        <w:gridCol w:w="1470"/>
        <w:gridCol w:w="1268"/>
        <w:gridCol w:w="1472"/>
      </w:tblGrid>
      <w:tr>
        <w:trPr>
          <w:trHeight w:val="3751" w:hRule="atLeast"/>
        </w:trPr>
        <w:tc>
          <w:tcPr>
            <w:tcW w:w="1642" w:type="dxa"/>
          </w:tcPr>
          <w:p>
            <w:pPr>
              <w:pStyle w:val="TableParagraph"/>
              <w:rPr>
                <w:rFonts w:ascii="Times New Roman"/>
                <w:sz w:val="18"/>
              </w:rPr>
            </w:pPr>
          </w:p>
        </w:tc>
        <w:tc>
          <w:tcPr>
            <w:tcW w:w="1954" w:type="dxa"/>
            <w:vMerge w:val="restart"/>
          </w:tcPr>
          <w:p>
            <w:pPr>
              <w:pStyle w:val="TableParagraph"/>
              <w:ind w:left="134" w:right="126" w:hanging="3"/>
              <w:jc w:val="center"/>
              <w:rPr>
                <w:sz w:val="20"/>
              </w:rPr>
            </w:pPr>
            <w:r>
              <w:rPr>
                <w:sz w:val="20"/>
              </w:rPr>
              <w:t>Zakon o procjeni </w:t>
            </w:r>
            <w:r>
              <w:rPr>
                <w:spacing w:val="-2"/>
                <w:sz w:val="20"/>
              </w:rPr>
              <w:t>vrijednosti nekretnina </w:t>
            </w:r>
            <w:r>
              <w:rPr>
                <w:sz w:val="20"/>
              </w:rPr>
              <w:t>(»Narodne</w:t>
            </w:r>
            <w:r>
              <w:rPr>
                <w:spacing w:val="-12"/>
                <w:sz w:val="20"/>
              </w:rPr>
              <w:t> </w:t>
            </w:r>
            <w:r>
              <w:rPr>
                <w:sz w:val="20"/>
              </w:rPr>
              <w:t>novine«, broj 78/15)</w:t>
            </w:r>
          </w:p>
          <w:p>
            <w:pPr>
              <w:pStyle w:val="TableParagraph"/>
              <w:spacing w:before="233"/>
              <w:ind w:left="110" w:right="100" w:firstLine="1"/>
              <w:jc w:val="center"/>
              <w:rPr>
                <w:sz w:val="20"/>
              </w:rPr>
            </w:pPr>
            <w:r>
              <w:rPr>
                <w:sz w:val="20"/>
              </w:rPr>
              <w:t>Zakon</w:t>
            </w:r>
            <w:r>
              <w:rPr>
                <w:spacing w:val="-1"/>
                <w:sz w:val="20"/>
              </w:rPr>
              <w:t> </w:t>
            </w:r>
            <w:r>
              <w:rPr>
                <w:sz w:val="20"/>
              </w:rPr>
              <w:t>o</w:t>
            </w:r>
            <w:r>
              <w:rPr>
                <w:spacing w:val="80"/>
                <w:sz w:val="20"/>
              </w:rPr>
              <w:t> </w:t>
            </w:r>
            <w:r>
              <w:rPr>
                <w:spacing w:val="-2"/>
                <w:sz w:val="20"/>
              </w:rPr>
              <w:t>prostornom uređenju</w:t>
            </w:r>
            <w:r>
              <w:rPr>
                <w:spacing w:val="-8"/>
                <w:sz w:val="20"/>
              </w:rPr>
              <w:t> </w:t>
            </w:r>
            <w:r>
              <w:rPr>
                <w:spacing w:val="-2"/>
                <w:sz w:val="20"/>
              </w:rPr>
              <w:t>(»Narodne </w:t>
            </w:r>
            <w:r>
              <w:rPr>
                <w:sz w:val="20"/>
              </w:rPr>
              <w:t>novine«, broj 153/13, 65/17,</w:t>
            </w:r>
          </w:p>
          <w:p>
            <w:pPr>
              <w:pStyle w:val="TableParagraph"/>
              <w:spacing w:line="234" w:lineRule="exact"/>
              <w:ind w:left="6"/>
              <w:jc w:val="center"/>
              <w:rPr>
                <w:sz w:val="20"/>
              </w:rPr>
            </w:pPr>
            <w:r>
              <w:rPr>
                <w:sz w:val="20"/>
              </w:rPr>
              <w:t>114/18,</w:t>
            </w:r>
            <w:r>
              <w:rPr>
                <w:spacing w:val="-6"/>
                <w:sz w:val="20"/>
              </w:rPr>
              <w:t> </w:t>
            </w:r>
            <w:r>
              <w:rPr>
                <w:spacing w:val="-2"/>
                <w:sz w:val="20"/>
              </w:rPr>
              <w:t>39/19,</w:t>
            </w:r>
          </w:p>
          <w:p>
            <w:pPr>
              <w:pStyle w:val="TableParagraph"/>
              <w:spacing w:before="1"/>
              <w:ind w:left="141" w:right="131"/>
              <w:jc w:val="center"/>
              <w:rPr>
                <w:sz w:val="20"/>
              </w:rPr>
            </w:pPr>
            <w:r>
              <w:rPr>
                <w:sz w:val="20"/>
              </w:rPr>
              <w:t>98/19,</w:t>
            </w:r>
            <w:r>
              <w:rPr>
                <w:spacing w:val="1"/>
                <w:sz w:val="20"/>
              </w:rPr>
              <w:t> </w:t>
            </w:r>
            <w:r>
              <w:rPr>
                <w:rFonts w:ascii="Calibri"/>
                <w:spacing w:val="-2"/>
                <w:sz w:val="22"/>
              </w:rPr>
              <w:t>67/23</w:t>
            </w:r>
            <w:r>
              <w:rPr>
                <w:spacing w:val="-2"/>
                <w:sz w:val="20"/>
              </w:rPr>
              <w:t>)</w:t>
            </w:r>
          </w:p>
          <w:p>
            <w:pPr>
              <w:pStyle w:val="TableParagraph"/>
              <w:spacing w:before="235"/>
              <w:ind w:left="119" w:right="111" w:hanging="3"/>
              <w:jc w:val="center"/>
              <w:rPr>
                <w:sz w:val="20"/>
              </w:rPr>
            </w:pPr>
            <w:r>
              <w:rPr>
                <w:sz w:val="20"/>
              </w:rPr>
              <w:t>Zakon o gradnji (»Narodne</w:t>
            </w:r>
            <w:r>
              <w:rPr>
                <w:spacing w:val="-9"/>
                <w:sz w:val="20"/>
              </w:rPr>
              <w:t> </w:t>
            </w:r>
            <w:r>
              <w:rPr>
                <w:sz w:val="20"/>
              </w:rPr>
              <w:t>novine«, broj</w:t>
            </w:r>
            <w:r>
              <w:rPr>
                <w:spacing w:val="-12"/>
                <w:sz w:val="20"/>
              </w:rPr>
              <w:t> </w:t>
            </w:r>
            <w:r>
              <w:rPr>
                <w:sz w:val="20"/>
              </w:rPr>
              <w:t>153/13,</w:t>
            </w:r>
            <w:r>
              <w:rPr>
                <w:spacing w:val="-11"/>
                <w:sz w:val="20"/>
              </w:rPr>
              <w:t> </w:t>
            </w:r>
            <w:r>
              <w:rPr>
                <w:sz w:val="20"/>
              </w:rPr>
              <w:t>20/17, 39/19, </w:t>
            </w:r>
            <w:r>
              <w:rPr>
                <w:rFonts w:ascii="Calibri" w:hAnsi="Calibri"/>
                <w:sz w:val="22"/>
              </w:rPr>
              <w:t>125/19</w:t>
            </w:r>
            <w:r>
              <w:rPr>
                <w:sz w:val="20"/>
              </w:rPr>
              <w:t>)</w:t>
            </w:r>
          </w:p>
          <w:p>
            <w:pPr>
              <w:pStyle w:val="TableParagraph"/>
              <w:spacing w:before="233"/>
              <w:ind w:left="119" w:right="111" w:firstLine="2"/>
              <w:jc w:val="center"/>
              <w:rPr>
                <w:sz w:val="20"/>
              </w:rPr>
            </w:pPr>
            <w:r>
              <w:rPr>
                <w:sz w:val="20"/>
              </w:rPr>
              <mc:AlternateContent>
                <mc:Choice Requires="wps">
                  <w:drawing>
                    <wp:anchor distT="0" distB="0" distL="0" distR="0" allowOverlap="1" layoutInCell="1" locked="0" behindDoc="1" simplePos="0" relativeHeight="485158400">
                      <wp:simplePos x="0" y="0"/>
                      <wp:positionH relativeFrom="column">
                        <wp:posOffset>559311</wp:posOffset>
                      </wp:positionH>
                      <wp:positionV relativeFrom="paragraph">
                        <wp:posOffset>-22449</wp:posOffset>
                      </wp:positionV>
                      <wp:extent cx="32384" cy="952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32384" cy="9525"/>
                                <a:chExt cx="32384" cy="9525"/>
                              </a:xfrm>
                            </wpg:grpSpPr>
                            <wps:wsp>
                              <wps:cNvPr id="46" name="Graphic 46"/>
                              <wps:cNvSpPr/>
                              <wps:spPr>
                                <a:xfrm>
                                  <a:off x="0" y="0"/>
                                  <a:ext cx="32384" cy="9525"/>
                                </a:xfrm>
                                <a:custGeom>
                                  <a:avLst/>
                                  <a:gdLst/>
                                  <a:ahLst/>
                                  <a:cxnLst/>
                                  <a:rect l="l" t="t" r="r" b="b"/>
                                  <a:pathLst>
                                    <a:path w="32384" h="9525">
                                      <a:moveTo>
                                        <a:pt x="0" y="9143"/>
                                      </a:moveTo>
                                      <a:lnTo>
                                        <a:pt x="0" y="0"/>
                                      </a:lnTo>
                                      <a:lnTo>
                                        <a:pt x="32004" y="0"/>
                                      </a:lnTo>
                                      <a:lnTo>
                                        <a:pt x="32004" y="9143"/>
                                      </a:lnTo>
                                      <a:lnTo>
                                        <a:pt x="0" y="914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style="position:absolute;margin-left:44.040276pt;margin-top:-1.767663pt;width:2.550pt;height:.75pt;mso-position-horizontal-relative:column;mso-position-vertical-relative:paragraph;z-index:-18158080" id="docshapegroup44" coordorigin="881,-35" coordsize="51,15">
                      <v:rect style="position:absolute;left:880;top:-36;width:51;height:15" id="docshape45" filled="true" fillcolor="#0000ff" stroked="false">
                        <v:fill type="solid"/>
                      </v:rect>
                      <w10:wrap type="none"/>
                    </v:group>
                  </w:pict>
                </mc:Fallback>
              </mc:AlternateContent>
            </w:r>
            <w:r>
              <w:rPr>
                <w:sz w:val="20"/>
              </w:rPr>
              <w:t>Zakon</w:t>
            </w:r>
            <w:r>
              <w:rPr>
                <w:spacing w:val="-1"/>
                <w:sz w:val="20"/>
              </w:rPr>
              <w:t> </w:t>
            </w:r>
            <w:r>
              <w:rPr>
                <w:sz w:val="20"/>
              </w:rPr>
              <w:t>o </w:t>
            </w:r>
            <w:r>
              <w:rPr>
                <w:spacing w:val="-2"/>
                <w:sz w:val="20"/>
              </w:rPr>
              <w:t>poljoprivrednom zemljištu</w:t>
            </w:r>
            <w:r>
              <w:rPr>
                <w:spacing w:val="40"/>
                <w:sz w:val="20"/>
              </w:rPr>
              <w:t> </w:t>
            </w:r>
            <w:r>
              <w:rPr>
                <w:sz w:val="20"/>
              </w:rPr>
              <w:t>(»Narodne</w:t>
            </w:r>
            <w:r>
              <w:rPr>
                <w:spacing w:val="-9"/>
                <w:sz w:val="20"/>
              </w:rPr>
              <w:t> </w:t>
            </w:r>
            <w:r>
              <w:rPr>
                <w:sz w:val="20"/>
              </w:rPr>
              <w:t>novine«, broj</w:t>
            </w:r>
            <w:r>
              <w:rPr>
                <w:spacing w:val="-12"/>
                <w:sz w:val="20"/>
              </w:rPr>
              <w:t> </w:t>
            </w:r>
            <w:r>
              <w:rPr>
                <w:sz w:val="20"/>
              </w:rPr>
              <w:t>20/18,</w:t>
            </w:r>
            <w:r>
              <w:rPr>
                <w:spacing w:val="-11"/>
                <w:sz w:val="20"/>
              </w:rPr>
              <w:t> </w:t>
            </w:r>
            <w:r>
              <w:rPr>
                <w:sz w:val="20"/>
              </w:rPr>
              <w:t>115/18, 98/19, 57/22)</w:t>
            </w:r>
          </w:p>
          <w:p>
            <w:pPr>
              <w:pStyle w:val="TableParagraph"/>
              <w:spacing w:before="235"/>
              <w:ind w:left="119" w:right="111" w:firstLine="1"/>
              <w:jc w:val="center"/>
              <w:rPr>
                <w:sz w:val="20"/>
              </w:rPr>
            </w:pPr>
            <w:r>
              <w:rPr>
                <w:sz w:val="20"/>
              </w:rPr>
              <mc:AlternateContent>
                <mc:Choice Requires="wps">
                  <w:drawing>
                    <wp:anchor distT="0" distB="0" distL="0" distR="0" allowOverlap="1" layoutInCell="1" locked="0" behindDoc="1" simplePos="0" relativeHeight="485158912">
                      <wp:simplePos x="0" y="0"/>
                      <wp:positionH relativeFrom="column">
                        <wp:posOffset>592839</wp:posOffset>
                      </wp:positionH>
                      <wp:positionV relativeFrom="paragraph">
                        <wp:posOffset>-13569</wp:posOffset>
                      </wp:positionV>
                      <wp:extent cx="29209" cy="762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9209" cy="7620"/>
                                <a:chExt cx="29209" cy="7620"/>
                              </a:xfrm>
                            </wpg:grpSpPr>
                            <wps:wsp>
                              <wps:cNvPr id="48" name="Graphic 48"/>
                              <wps:cNvSpPr/>
                              <wps:spPr>
                                <a:xfrm>
                                  <a:off x="0" y="0"/>
                                  <a:ext cx="29209" cy="7620"/>
                                </a:xfrm>
                                <a:custGeom>
                                  <a:avLst/>
                                  <a:gdLst/>
                                  <a:ahLst/>
                                  <a:cxnLst/>
                                  <a:rect l="l" t="t" r="r" b="b"/>
                                  <a:pathLst>
                                    <a:path w="29209" h="7620">
                                      <a:moveTo>
                                        <a:pt x="0" y="7619"/>
                                      </a:moveTo>
                                      <a:lnTo>
                                        <a:pt x="0" y="0"/>
                                      </a:lnTo>
                                      <a:lnTo>
                                        <a:pt x="28956" y="0"/>
                                      </a:lnTo>
                                      <a:lnTo>
                                        <a:pt x="28956" y="7619"/>
                                      </a:lnTo>
                                      <a:lnTo>
                                        <a:pt x="0" y="7619"/>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style="position:absolute;margin-left:46.68029pt;margin-top:-1.068471pt;width:2.3pt;height:.6pt;mso-position-horizontal-relative:column;mso-position-vertical-relative:paragraph;z-index:-18157568" id="docshapegroup46" coordorigin="934,-21" coordsize="46,12">
                      <v:rect style="position:absolute;left:933;top:-22;width:46;height:12" id="docshape47" filled="true" fillcolor="#0000ff" stroked="false">
                        <v:fill type="solid"/>
                      </v:rect>
                      <w10:wrap type="none"/>
                    </v:group>
                  </w:pict>
                </mc:Fallback>
              </mc:AlternateContent>
            </w:r>
            <w:r>
              <w:rPr>
                <w:sz w:val="20"/>
              </w:rPr>
              <w:t>Zakon o šumama (»Narodne</w:t>
            </w:r>
            <w:r>
              <w:rPr>
                <w:spacing w:val="-9"/>
                <w:sz w:val="20"/>
              </w:rPr>
              <w:t> </w:t>
            </w:r>
            <w:r>
              <w:rPr>
                <w:sz w:val="20"/>
              </w:rPr>
              <w:t>novine«, broj</w:t>
            </w:r>
            <w:r>
              <w:rPr>
                <w:spacing w:val="-12"/>
                <w:sz w:val="20"/>
              </w:rPr>
              <w:t> </w:t>
            </w:r>
            <w:r>
              <w:rPr>
                <w:sz w:val="20"/>
              </w:rPr>
              <w:t>68/18,</w:t>
            </w:r>
            <w:r>
              <w:rPr>
                <w:spacing w:val="-11"/>
                <w:sz w:val="20"/>
              </w:rPr>
              <w:t> </w:t>
            </w:r>
            <w:r>
              <w:rPr>
                <w:sz w:val="20"/>
              </w:rPr>
              <w:t>115/18, 98/19, 32/20,</w:t>
            </w:r>
          </w:p>
          <w:p>
            <w:pPr>
              <w:pStyle w:val="TableParagraph"/>
              <w:spacing w:before="1"/>
              <w:ind w:left="5"/>
              <w:jc w:val="center"/>
              <w:rPr>
                <w:sz w:val="20"/>
              </w:rPr>
            </w:pPr>
            <w:r>
              <w:rPr>
                <w:sz w:val="20"/>
              </w:rPr>
              <w:t>145/20,</w:t>
            </w:r>
            <w:r>
              <w:rPr>
                <w:spacing w:val="-6"/>
                <w:sz w:val="20"/>
              </w:rPr>
              <w:t> </w:t>
            </w:r>
            <w:r>
              <w:rPr>
                <w:spacing w:val="-2"/>
                <w:sz w:val="20"/>
              </w:rPr>
              <w:t>101/23,</w:t>
            </w:r>
          </w:p>
          <w:p>
            <w:pPr>
              <w:pStyle w:val="TableParagraph"/>
              <w:ind w:left="5"/>
              <w:jc w:val="center"/>
              <w:rPr>
                <w:sz w:val="20"/>
              </w:rPr>
            </w:pPr>
            <w:r>
              <w:rPr>
                <w:spacing w:val="-2"/>
                <w:sz w:val="20"/>
              </w:rPr>
              <w:t>36/24)</w:t>
            </w:r>
          </w:p>
          <w:p>
            <w:pPr>
              <w:pStyle w:val="TableParagraph"/>
              <w:spacing w:before="24"/>
              <w:rPr>
                <w:rFonts w:ascii="Calibri"/>
                <w:sz w:val="20"/>
              </w:rPr>
            </w:pPr>
          </w:p>
          <w:p>
            <w:pPr>
              <w:pStyle w:val="TableParagraph"/>
              <w:ind w:left="189" w:right="182" w:firstLine="2"/>
              <w:jc w:val="center"/>
              <w:rPr>
                <w:sz w:val="20"/>
              </w:rPr>
            </w:pPr>
            <w:r>
              <w:rPr>
                <w:sz w:val="20"/>
              </w:rPr>
              <w:t>Statut Općine Grožnjan - </w:t>
            </w:r>
            <w:r>
              <w:rPr>
                <w:spacing w:val="-2"/>
                <w:sz w:val="20"/>
              </w:rPr>
              <w:t>Grisignana </w:t>
            </w:r>
            <w:r>
              <w:rPr>
                <w:sz w:val="20"/>
              </w:rPr>
              <w:t>(»Službene</w:t>
            </w:r>
            <w:r>
              <w:rPr>
                <w:spacing w:val="-7"/>
                <w:sz w:val="20"/>
              </w:rPr>
              <w:t> </w:t>
            </w:r>
            <w:r>
              <w:rPr>
                <w:spacing w:val="-2"/>
                <w:sz w:val="20"/>
              </w:rPr>
              <w:t>novine</w:t>
            </w:r>
          </w:p>
          <w:p>
            <w:pPr>
              <w:pStyle w:val="TableParagraph"/>
              <w:spacing w:line="215" w:lineRule="exact" w:before="1"/>
              <w:ind w:left="5"/>
              <w:jc w:val="center"/>
              <w:rPr>
                <w:sz w:val="20"/>
              </w:rPr>
            </w:pPr>
            <w:r>
              <w:rPr>
                <w:sz w:val="20"/>
              </w:rPr>
              <w:t>Općine</w:t>
            </w:r>
            <w:r>
              <w:rPr>
                <w:spacing w:val="-5"/>
                <w:sz w:val="20"/>
              </w:rPr>
              <w:t> </w:t>
            </w:r>
            <w:r>
              <w:rPr>
                <w:sz w:val="20"/>
              </w:rPr>
              <w:t>Grožnjan</w:t>
            </w:r>
            <w:r>
              <w:rPr>
                <w:spacing w:val="-5"/>
                <w:sz w:val="20"/>
              </w:rPr>
              <w:t> </w:t>
            </w:r>
            <w:r>
              <w:rPr>
                <w:spacing w:val="-10"/>
                <w:sz w:val="20"/>
              </w:rPr>
              <w:t>-</w:t>
            </w:r>
          </w:p>
        </w:tc>
        <w:tc>
          <w:tcPr>
            <w:tcW w:w="1815" w:type="dxa"/>
          </w:tcPr>
          <w:p>
            <w:pPr>
              <w:pStyle w:val="TableParagraph"/>
              <w:rPr>
                <w:rFonts w:ascii="Times New Roman"/>
                <w:sz w:val="18"/>
              </w:rPr>
            </w:pPr>
          </w:p>
        </w:tc>
        <w:tc>
          <w:tcPr>
            <w:tcW w:w="1954" w:type="dxa"/>
          </w:tcPr>
          <w:p>
            <w:pPr>
              <w:pStyle w:val="TableParagraph"/>
              <w:ind w:left="126" w:firstLine="415"/>
              <w:rPr>
                <w:sz w:val="20"/>
              </w:rPr>
            </w:pPr>
            <w:r>
              <w:rPr>
                <w:spacing w:val="-2"/>
                <w:sz w:val="20"/>
              </w:rPr>
              <w:t>državnom </w:t>
            </w:r>
            <w:r>
              <w:rPr>
                <w:sz w:val="20"/>
              </w:rPr>
              <w:t>proračunu</w:t>
            </w:r>
            <w:r>
              <w:rPr>
                <w:spacing w:val="-12"/>
                <w:sz w:val="20"/>
              </w:rPr>
              <w:t> </w:t>
            </w:r>
            <w:r>
              <w:rPr>
                <w:sz w:val="20"/>
              </w:rPr>
              <w:t>ili</w:t>
            </w:r>
            <w:r>
              <w:rPr>
                <w:spacing w:val="-11"/>
                <w:sz w:val="20"/>
              </w:rPr>
              <w:t> </w:t>
            </w:r>
            <w:r>
              <w:rPr>
                <w:sz w:val="20"/>
              </w:rPr>
              <w:t>JL(R)S</w:t>
            </w:r>
          </w:p>
        </w:tc>
        <w:tc>
          <w:tcPr>
            <w:tcW w:w="1486" w:type="dxa"/>
          </w:tcPr>
          <w:p>
            <w:pPr>
              <w:pStyle w:val="TableParagraph"/>
              <w:rPr>
                <w:rFonts w:ascii="Times New Roman"/>
                <w:sz w:val="18"/>
              </w:rPr>
            </w:pPr>
          </w:p>
        </w:tc>
        <w:tc>
          <w:tcPr>
            <w:tcW w:w="1505" w:type="dxa"/>
          </w:tcPr>
          <w:p>
            <w:pPr>
              <w:pStyle w:val="TableParagraph"/>
              <w:rPr>
                <w:rFonts w:ascii="Times New Roman"/>
                <w:sz w:val="18"/>
              </w:rPr>
            </w:pPr>
          </w:p>
        </w:tc>
        <w:tc>
          <w:tcPr>
            <w:tcW w:w="1470" w:type="dxa"/>
          </w:tcPr>
          <w:p>
            <w:pPr>
              <w:pStyle w:val="TableParagraph"/>
              <w:rPr>
                <w:rFonts w:ascii="Times New Roman"/>
                <w:sz w:val="18"/>
              </w:rPr>
            </w:pPr>
          </w:p>
        </w:tc>
        <w:tc>
          <w:tcPr>
            <w:tcW w:w="1268" w:type="dxa"/>
          </w:tcPr>
          <w:p>
            <w:pPr>
              <w:pStyle w:val="TableParagraph"/>
              <w:rPr>
                <w:rFonts w:ascii="Times New Roman"/>
                <w:sz w:val="18"/>
              </w:rPr>
            </w:pPr>
          </w:p>
        </w:tc>
        <w:tc>
          <w:tcPr>
            <w:tcW w:w="1472" w:type="dxa"/>
          </w:tcPr>
          <w:p>
            <w:pPr>
              <w:pStyle w:val="TableParagraph"/>
              <w:ind w:left="141" w:right="138" w:hanging="1"/>
              <w:jc w:val="center"/>
              <w:rPr>
                <w:sz w:val="20"/>
              </w:rPr>
            </w:pPr>
            <w:r>
              <w:rPr>
                <w:sz w:val="20"/>
              </w:rPr>
              <w:t>će se koristiti </w:t>
            </w:r>
            <w:r>
              <w:rPr>
                <w:spacing w:val="-10"/>
                <w:sz w:val="20"/>
              </w:rPr>
              <w:t>u</w:t>
            </w:r>
            <w:r>
              <w:rPr>
                <w:spacing w:val="-2"/>
                <w:sz w:val="20"/>
              </w:rPr>
              <w:t> poljoprivredn </w:t>
            </w:r>
            <w:r>
              <w:rPr>
                <w:sz w:val="20"/>
              </w:rPr>
              <w:t>e svrhe.</w:t>
            </w:r>
          </w:p>
          <w:p>
            <w:pPr>
              <w:pStyle w:val="TableParagraph"/>
              <w:ind w:left="86" w:right="82"/>
              <w:jc w:val="center"/>
              <w:rPr>
                <w:sz w:val="20"/>
              </w:rPr>
            </w:pPr>
            <w:r>
              <w:rPr>
                <w:sz w:val="20"/>
              </w:rPr>
              <w:t>Nekretnine</w:t>
            </w:r>
            <w:r>
              <w:rPr>
                <w:spacing w:val="-12"/>
                <w:sz w:val="20"/>
              </w:rPr>
              <w:t> </w:t>
            </w:r>
            <w:r>
              <w:rPr>
                <w:sz w:val="20"/>
              </w:rPr>
              <w:t>su navedene u tablici broj 5.</w:t>
            </w:r>
          </w:p>
          <w:p>
            <w:pPr>
              <w:pStyle w:val="TableParagraph"/>
              <w:spacing w:before="232"/>
              <w:ind w:left="141" w:right="138" w:hanging="1"/>
              <w:jc w:val="center"/>
              <w:rPr>
                <w:sz w:val="20"/>
              </w:rPr>
            </w:pPr>
            <w:r>
              <w:rPr>
                <w:sz w:val="20"/>
              </w:rPr>
              <w:t>U planu je i prodaja i </w:t>
            </w:r>
            <w:r>
              <w:rPr>
                <w:spacing w:val="-4"/>
                <w:sz w:val="20"/>
              </w:rPr>
              <w:t>zakup</w:t>
            </w:r>
            <w:r>
              <w:rPr>
                <w:spacing w:val="-2"/>
                <w:sz w:val="20"/>
              </w:rPr>
              <w:t> poljoprivredn </w:t>
            </w:r>
            <w:r>
              <w:rPr>
                <w:sz w:val="20"/>
              </w:rPr>
              <w:t>og</w:t>
            </w:r>
            <w:r>
              <w:rPr>
                <w:spacing w:val="-12"/>
                <w:sz w:val="20"/>
              </w:rPr>
              <w:t> </w:t>
            </w:r>
            <w:r>
              <w:rPr>
                <w:sz w:val="20"/>
              </w:rPr>
              <w:t>zemljišta</w:t>
            </w:r>
            <w:r>
              <w:rPr>
                <w:spacing w:val="-11"/>
                <w:sz w:val="20"/>
              </w:rPr>
              <w:t> </w:t>
            </w:r>
            <w:r>
              <w:rPr>
                <w:sz w:val="20"/>
              </w:rPr>
              <w:t>u vlasništvu</w:t>
            </w:r>
            <w:r>
              <w:rPr>
                <w:spacing w:val="-12"/>
                <w:sz w:val="20"/>
              </w:rPr>
              <w:t> </w:t>
            </w:r>
            <w:r>
              <w:rPr>
                <w:sz w:val="20"/>
              </w:rPr>
              <w:t>RH na području</w:t>
            </w:r>
          </w:p>
          <w:p>
            <w:pPr>
              <w:pStyle w:val="TableParagraph"/>
              <w:spacing w:line="215" w:lineRule="exact" w:before="1"/>
              <w:ind w:left="86" w:right="85"/>
              <w:jc w:val="center"/>
              <w:rPr>
                <w:sz w:val="20"/>
              </w:rPr>
            </w:pPr>
            <w:r>
              <w:rPr>
                <w:spacing w:val="-2"/>
                <w:sz w:val="20"/>
              </w:rPr>
              <w:t>Općine.</w:t>
            </w:r>
          </w:p>
        </w:tc>
      </w:tr>
      <w:tr>
        <w:trPr>
          <w:trHeight w:val="5251" w:hRule="atLeast"/>
        </w:trPr>
        <w:tc>
          <w:tcPr>
            <w:tcW w:w="1642"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95"/>
              <w:rPr>
                <w:rFonts w:ascii="Calibri"/>
                <w:sz w:val="20"/>
              </w:rPr>
            </w:pPr>
          </w:p>
          <w:p>
            <w:pPr>
              <w:pStyle w:val="TableParagraph"/>
              <w:ind w:left="115" w:right="100" w:hanging="3"/>
              <w:jc w:val="center"/>
              <w:rPr>
                <w:sz w:val="20"/>
              </w:rPr>
            </w:pPr>
            <w:r>
              <w:rPr>
                <w:spacing w:val="-2"/>
                <w:sz w:val="20"/>
              </w:rPr>
              <w:t>Smanjenje portfelja nekretnina </w:t>
            </w:r>
            <w:r>
              <w:rPr>
                <w:sz w:val="20"/>
              </w:rPr>
              <w:t>kojima upravlja Općina</w:t>
            </w:r>
            <w:r>
              <w:rPr>
                <w:spacing w:val="-5"/>
                <w:sz w:val="20"/>
              </w:rPr>
              <w:t> </w:t>
            </w:r>
            <w:r>
              <w:rPr>
                <w:spacing w:val="-2"/>
                <w:sz w:val="20"/>
              </w:rPr>
              <w:t>Grožnjan</w:t>
            </w:r>
          </w:p>
          <w:p>
            <w:pPr>
              <w:pStyle w:val="TableParagraph"/>
              <w:ind w:left="194" w:right="182" w:firstLine="2"/>
              <w:jc w:val="center"/>
              <w:rPr>
                <w:sz w:val="20"/>
              </w:rPr>
            </w:pPr>
            <w:r>
              <w:rPr>
                <w:sz w:val="20"/>
              </w:rPr>
              <w:t>- Grisignana putem</w:t>
            </w:r>
            <w:r>
              <w:rPr>
                <w:spacing w:val="-12"/>
                <w:sz w:val="20"/>
              </w:rPr>
              <w:t> </w:t>
            </w:r>
            <w:r>
              <w:rPr>
                <w:sz w:val="20"/>
              </w:rPr>
              <w:t>prodaje</w:t>
            </w:r>
          </w:p>
        </w:tc>
        <w:tc>
          <w:tcPr>
            <w:tcW w:w="1954" w:type="dxa"/>
            <w:vMerge/>
            <w:tcBorders>
              <w:top w:val="nil"/>
            </w:tcBorders>
          </w:tcPr>
          <w:p>
            <w:pPr>
              <w:rPr>
                <w:sz w:val="2"/>
                <w:szCs w:val="2"/>
              </w:rPr>
            </w:pPr>
          </w:p>
        </w:tc>
        <w:tc>
          <w:tcPr>
            <w:tcW w:w="1815" w:type="dxa"/>
          </w:tcPr>
          <w:p>
            <w:pPr>
              <w:pStyle w:val="TableParagraph"/>
              <w:rPr>
                <w:rFonts w:ascii="Calibri"/>
                <w:sz w:val="20"/>
              </w:rPr>
            </w:pPr>
          </w:p>
          <w:p>
            <w:pPr>
              <w:pStyle w:val="TableParagraph"/>
              <w:rPr>
                <w:rFonts w:ascii="Calibri"/>
                <w:sz w:val="20"/>
              </w:rPr>
            </w:pPr>
          </w:p>
          <w:p>
            <w:pPr>
              <w:pStyle w:val="TableParagraph"/>
              <w:spacing w:before="133"/>
              <w:rPr>
                <w:rFonts w:ascii="Calibri"/>
                <w:sz w:val="20"/>
              </w:rPr>
            </w:pPr>
          </w:p>
          <w:p>
            <w:pPr>
              <w:pStyle w:val="TableParagraph"/>
              <w:ind w:left="331" w:firstLine="64"/>
              <w:rPr>
                <w:sz w:val="20"/>
              </w:rPr>
            </w:pPr>
            <w:r>
              <w:rPr>
                <w:sz w:val="20"/>
              </w:rPr>
              <w:t>1. Sklapanje ugovora o </w:t>
            </w:r>
            <w:r>
              <w:rPr>
                <w:spacing w:val="-2"/>
                <w:sz w:val="20"/>
              </w:rPr>
              <w:t>kupoprodaji građevinskog</w:t>
            </w:r>
          </w:p>
          <w:p>
            <w:pPr>
              <w:pStyle w:val="TableParagraph"/>
              <w:spacing w:before="1"/>
              <w:ind w:left="117" w:right="110"/>
              <w:jc w:val="center"/>
              <w:rPr>
                <w:sz w:val="20"/>
              </w:rPr>
            </w:pPr>
            <w:r>
              <w:rPr>
                <w:spacing w:val="-2"/>
                <w:sz w:val="20"/>
              </w:rPr>
              <w:t>zemljišta</w:t>
            </w:r>
            <w:r>
              <w:rPr>
                <w:spacing w:val="40"/>
                <w:sz w:val="20"/>
              </w:rPr>
              <w:t> </w:t>
            </w:r>
            <w:r>
              <w:rPr>
                <w:spacing w:val="-2"/>
                <w:sz w:val="20"/>
              </w:rPr>
              <w:t>temeljem provedenog</w:t>
            </w:r>
            <w:r>
              <w:rPr>
                <w:spacing w:val="40"/>
                <w:sz w:val="20"/>
              </w:rPr>
              <w:t> </w:t>
            </w:r>
            <w:r>
              <w:rPr>
                <w:sz w:val="20"/>
              </w:rPr>
              <w:t>javnog natječaja </w:t>
            </w:r>
            <w:r>
              <w:rPr>
                <w:spacing w:val="-2"/>
                <w:sz w:val="20"/>
              </w:rPr>
              <w:t>(javno nadmetanje/javno prikupljanje </w:t>
            </w:r>
            <w:r>
              <w:rPr>
                <w:sz w:val="20"/>
              </w:rPr>
              <w:t>ponuda) ili </w:t>
            </w:r>
            <w:r>
              <w:rPr>
                <w:spacing w:val="-2"/>
                <w:sz w:val="20"/>
              </w:rPr>
              <w:t>neposrednom pogodbom</w:t>
            </w:r>
          </w:p>
        </w:tc>
        <w:tc>
          <w:tcPr>
            <w:tcW w:w="1954" w:type="dxa"/>
          </w:tcPr>
          <w:p>
            <w:pPr>
              <w:pStyle w:val="TableParagraph"/>
              <w:spacing w:before="45"/>
              <w:ind w:left="117" w:right="107"/>
              <w:jc w:val="center"/>
              <w:rPr>
                <w:sz w:val="20"/>
              </w:rPr>
            </w:pPr>
            <w:r>
              <w:rPr>
                <w:sz w:val="20"/>
              </w:rPr>
              <w:t>Kupoprodaja</w:t>
            </w:r>
            <w:r>
              <w:rPr>
                <w:spacing w:val="-12"/>
                <w:sz w:val="20"/>
              </w:rPr>
              <w:t> </w:t>
            </w:r>
            <w:r>
              <w:rPr>
                <w:sz w:val="20"/>
              </w:rPr>
              <w:t>–</w:t>
            </w:r>
            <w:r>
              <w:rPr>
                <w:spacing w:val="-11"/>
                <w:sz w:val="20"/>
              </w:rPr>
              <w:t> </w:t>
            </w:r>
            <w:r>
              <w:rPr>
                <w:sz w:val="20"/>
              </w:rPr>
              <w:t>javni natječaj – sastavljanje popisa </w:t>
            </w:r>
            <w:r>
              <w:rPr>
                <w:spacing w:val="-2"/>
                <w:sz w:val="20"/>
              </w:rPr>
              <w:t>građevinskih zemljišta namijenjenih prodaji,</w:t>
            </w:r>
            <w:r>
              <w:rPr>
                <w:spacing w:val="40"/>
                <w:sz w:val="20"/>
              </w:rPr>
              <w:t> </w:t>
            </w:r>
            <w:r>
              <w:rPr>
                <w:sz w:val="20"/>
              </w:rPr>
              <w:t>prikupljanje i </w:t>
            </w:r>
            <w:r>
              <w:rPr>
                <w:spacing w:val="-2"/>
                <w:sz w:val="20"/>
              </w:rPr>
              <w:t>obrada dokumentacije, </w:t>
            </w:r>
            <w:r>
              <w:rPr>
                <w:sz w:val="20"/>
              </w:rPr>
              <w:t>procjena</w:t>
            </w:r>
            <w:r>
              <w:rPr>
                <w:spacing w:val="-12"/>
                <w:sz w:val="20"/>
              </w:rPr>
              <w:t> </w:t>
            </w:r>
            <w:r>
              <w:rPr>
                <w:sz w:val="20"/>
              </w:rPr>
              <w:t>vrijednosti </w:t>
            </w:r>
            <w:r>
              <w:rPr>
                <w:spacing w:val="-2"/>
                <w:sz w:val="20"/>
              </w:rPr>
              <w:t>nekretnine, </w:t>
            </w:r>
            <w:r>
              <w:rPr>
                <w:sz w:val="20"/>
              </w:rPr>
              <w:t>donošenje oduke o prodaji temeljem provedenog javnog </w:t>
            </w:r>
            <w:r>
              <w:rPr>
                <w:spacing w:val="-2"/>
                <w:sz w:val="20"/>
              </w:rPr>
              <w:t>prikupljanja</w:t>
            </w:r>
            <w:r>
              <w:rPr>
                <w:spacing w:val="40"/>
                <w:sz w:val="20"/>
              </w:rPr>
              <w:t> </w:t>
            </w:r>
            <w:r>
              <w:rPr>
                <w:sz w:val="20"/>
              </w:rPr>
              <w:t>ponuda, provedba javnog natječaja, donošenje odluke o </w:t>
            </w:r>
            <w:r>
              <w:rPr>
                <w:spacing w:val="-2"/>
                <w:sz w:val="20"/>
              </w:rPr>
              <w:t>prodaji najpovoljnijem ponuditelju,</w:t>
            </w:r>
          </w:p>
        </w:tc>
        <w:tc>
          <w:tcPr>
            <w:tcW w:w="1486"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204"/>
              <w:rPr>
                <w:rFonts w:ascii="Calibri"/>
                <w:sz w:val="20"/>
              </w:rPr>
            </w:pPr>
          </w:p>
          <w:p>
            <w:pPr>
              <w:pStyle w:val="TableParagraph"/>
              <w:ind w:left="160" w:right="155" w:firstLine="5"/>
              <w:jc w:val="center"/>
              <w:rPr>
                <w:sz w:val="20"/>
              </w:rPr>
            </w:pPr>
            <w:r>
              <w:rPr>
                <w:spacing w:val="-4"/>
                <w:sz w:val="20"/>
              </w:rPr>
              <w:t>Broj</w:t>
            </w:r>
            <w:r>
              <w:rPr>
                <w:spacing w:val="-2"/>
                <w:sz w:val="20"/>
              </w:rPr>
              <w:t> sklopljenih kupoprodajni </w:t>
            </w:r>
            <w:r>
              <w:rPr>
                <w:sz w:val="20"/>
              </w:rPr>
              <w:t>h ugovora</w:t>
            </w:r>
          </w:p>
        </w:tc>
        <w:tc>
          <w:tcPr>
            <w:tcW w:w="1505"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6"/>
              <w:rPr>
                <w:rFonts w:ascii="Calibri"/>
                <w:sz w:val="20"/>
              </w:rPr>
            </w:pPr>
          </w:p>
          <w:p>
            <w:pPr>
              <w:pStyle w:val="TableParagraph"/>
              <w:ind w:left="7"/>
              <w:jc w:val="center"/>
              <w:rPr>
                <w:sz w:val="20"/>
              </w:rPr>
            </w:pPr>
            <w:r>
              <w:rPr>
                <w:spacing w:val="-4"/>
                <w:sz w:val="20"/>
              </w:rPr>
              <w:t>Broj</w:t>
            </w:r>
          </w:p>
        </w:tc>
        <w:tc>
          <w:tcPr>
            <w:tcW w:w="1470"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204"/>
              <w:rPr>
                <w:rFonts w:ascii="Calibri"/>
                <w:sz w:val="20"/>
              </w:rPr>
            </w:pPr>
          </w:p>
          <w:p>
            <w:pPr>
              <w:pStyle w:val="TableParagraph"/>
              <w:ind w:left="143" w:right="133"/>
              <w:jc w:val="center"/>
              <w:rPr>
                <w:sz w:val="20"/>
              </w:rPr>
            </w:pPr>
            <w:r>
              <w:rPr>
                <w:sz w:val="20"/>
              </w:rPr>
              <w:t>Polazna</w:t>
            </w:r>
            <w:r>
              <w:rPr>
                <w:spacing w:val="-6"/>
                <w:sz w:val="20"/>
              </w:rPr>
              <w:t> </w:t>
            </w:r>
            <w:r>
              <w:rPr>
                <w:spacing w:val="-5"/>
                <w:sz w:val="20"/>
              </w:rPr>
              <w:t>(4)</w:t>
            </w:r>
          </w:p>
          <w:p>
            <w:pPr>
              <w:pStyle w:val="TableParagraph"/>
              <w:spacing w:before="233"/>
              <w:ind w:left="349" w:right="336" w:hanging="5"/>
              <w:jc w:val="center"/>
              <w:rPr>
                <w:sz w:val="20"/>
              </w:rPr>
            </w:pPr>
            <w:r>
              <w:rPr>
                <w:spacing w:val="-2"/>
                <w:sz w:val="20"/>
              </w:rPr>
              <w:t>Ciljana (cc2000)</w:t>
            </w:r>
          </w:p>
        </w:tc>
        <w:tc>
          <w:tcPr>
            <w:tcW w:w="1268" w:type="dxa"/>
          </w:tcPr>
          <w:p>
            <w:pPr>
              <w:pStyle w:val="TableParagraph"/>
              <w:rPr>
                <w:rFonts w:ascii="Times New Roman"/>
                <w:sz w:val="18"/>
              </w:rPr>
            </w:pPr>
          </w:p>
        </w:tc>
        <w:tc>
          <w:tcPr>
            <w:tcW w:w="1472" w:type="dxa"/>
          </w:tcPr>
          <w:p>
            <w:pPr>
              <w:pStyle w:val="TableParagraph"/>
              <w:rPr>
                <w:rFonts w:ascii="Calibri"/>
                <w:sz w:val="20"/>
              </w:rPr>
            </w:pPr>
          </w:p>
          <w:p>
            <w:pPr>
              <w:pStyle w:val="TableParagraph"/>
              <w:spacing w:before="27"/>
              <w:rPr>
                <w:rFonts w:ascii="Calibri"/>
                <w:sz w:val="20"/>
              </w:rPr>
            </w:pPr>
          </w:p>
          <w:p>
            <w:pPr>
              <w:pStyle w:val="TableParagraph"/>
              <w:ind w:left="86" w:right="82"/>
              <w:jc w:val="center"/>
              <w:rPr>
                <w:sz w:val="20"/>
              </w:rPr>
            </w:pPr>
            <w:r>
              <w:rPr>
                <w:sz w:val="20"/>
              </w:rPr>
              <w:t>Tijekom</w:t>
            </w:r>
            <w:r>
              <w:rPr>
                <w:spacing w:val="-12"/>
                <w:sz w:val="20"/>
              </w:rPr>
              <w:t> </w:t>
            </w:r>
            <w:r>
              <w:rPr>
                <w:sz w:val="20"/>
              </w:rPr>
              <w:t>2026. godine</w:t>
            </w:r>
            <w:r>
              <w:rPr>
                <w:spacing w:val="-12"/>
                <w:sz w:val="20"/>
              </w:rPr>
              <w:t> </w:t>
            </w:r>
            <w:r>
              <w:rPr>
                <w:sz w:val="20"/>
              </w:rPr>
              <w:t>Općina nema u planu </w:t>
            </w:r>
            <w:r>
              <w:rPr>
                <w:spacing w:val="-2"/>
                <w:sz w:val="20"/>
              </w:rPr>
              <w:t>prodaju </w:t>
            </w:r>
            <w:r>
              <w:rPr>
                <w:sz w:val="20"/>
              </w:rPr>
              <w:t>zemljišta u </w:t>
            </w:r>
            <w:r>
              <w:rPr>
                <w:spacing w:val="-4"/>
                <w:sz w:val="20"/>
              </w:rPr>
              <w:t>svom</w:t>
            </w:r>
            <w:r>
              <w:rPr>
                <w:spacing w:val="-2"/>
                <w:sz w:val="20"/>
              </w:rPr>
              <w:t> vlasništvu.</w:t>
            </w:r>
          </w:p>
          <w:p>
            <w:pPr>
              <w:pStyle w:val="TableParagraph"/>
              <w:ind w:left="141" w:right="138" w:hanging="2"/>
              <w:jc w:val="center"/>
              <w:rPr>
                <w:sz w:val="20"/>
              </w:rPr>
            </w:pPr>
            <w:r>
              <w:rPr>
                <w:sz w:val="20"/>
              </w:rPr>
              <w:t>Planira se </w:t>
            </w:r>
            <w:r>
              <w:rPr>
                <w:spacing w:val="-2"/>
                <w:sz w:val="20"/>
              </w:rPr>
              <w:t>raspisivanje </w:t>
            </w:r>
            <w:r>
              <w:rPr>
                <w:sz w:val="20"/>
              </w:rPr>
              <w:t>natječaja za prodaju i </w:t>
            </w:r>
            <w:r>
              <w:rPr>
                <w:spacing w:val="-2"/>
                <w:sz w:val="20"/>
              </w:rPr>
              <w:t>zakup poljoprivredn </w:t>
            </w:r>
            <w:r>
              <w:rPr>
                <w:sz w:val="20"/>
              </w:rPr>
              <w:t>og</w:t>
            </w:r>
            <w:r>
              <w:rPr>
                <w:spacing w:val="-12"/>
                <w:sz w:val="20"/>
              </w:rPr>
              <w:t> </w:t>
            </w:r>
            <w:r>
              <w:rPr>
                <w:sz w:val="20"/>
              </w:rPr>
              <w:t>zemljišta</w:t>
            </w:r>
            <w:r>
              <w:rPr>
                <w:spacing w:val="-11"/>
                <w:sz w:val="20"/>
              </w:rPr>
              <w:t> </w:t>
            </w:r>
            <w:r>
              <w:rPr>
                <w:sz w:val="20"/>
              </w:rPr>
              <w:t>u vlasništvu</w:t>
            </w:r>
            <w:r>
              <w:rPr>
                <w:spacing w:val="-12"/>
                <w:sz w:val="20"/>
              </w:rPr>
              <w:t> </w:t>
            </w:r>
            <w:r>
              <w:rPr>
                <w:sz w:val="20"/>
              </w:rPr>
              <w:t>RH na području Općine. Cc 2000 čestica.</w:t>
            </w:r>
          </w:p>
        </w:tc>
      </w:tr>
    </w:tbl>
    <w:p>
      <w:pPr>
        <w:pStyle w:val="BodyText"/>
        <w:spacing w:before="209"/>
        <w:rPr>
          <w:rFonts w:ascii="Calibri"/>
          <w:sz w:val="22"/>
        </w:rPr>
      </w:pPr>
    </w:p>
    <w:p>
      <w:pPr>
        <w:spacing w:before="0"/>
        <w:ind w:left="2" w:right="0" w:firstLine="0"/>
        <w:jc w:val="center"/>
        <w:rPr>
          <w:rFonts w:ascii="Calibri"/>
          <w:sz w:val="22"/>
        </w:rPr>
      </w:pPr>
      <w:r>
        <w:rPr>
          <w:rFonts w:ascii="Calibri"/>
          <w:spacing w:val="-5"/>
          <w:sz w:val="22"/>
        </w:rPr>
        <w:t>35</w:t>
      </w:r>
    </w:p>
    <w:p>
      <w:pPr>
        <w:spacing w:after="0"/>
        <w:jc w:val="center"/>
        <w:rPr>
          <w:rFonts w:ascii="Calibri"/>
          <w:sz w:val="22"/>
        </w:rPr>
        <w:sectPr>
          <w:footerReference w:type="default" r:id="rId32"/>
          <w:pgSz w:w="16840" w:h="11920" w:orient="landscape"/>
          <w:pgMar w:header="0" w:footer="0" w:top="136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2"/>
        <w:gridCol w:w="1954"/>
        <w:gridCol w:w="1815"/>
        <w:gridCol w:w="1954"/>
        <w:gridCol w:w="1486"/>
        <w:gridCol w:w="1505"/>
        <w:gridCol w:w="1470"/>
        <w:gridCol w:w="1268"/>
        <w:gridCol w:w="1472"/>
      </w:tblGrid>
      <w:tr>
        <w:trPr>
          <w:trHeight w:val="3986" w:hRule="atLeast"/>
        </w:trPr>
        <w:tc>
          <w:tcPr>
            <w:tcW w:w="1642" w:type="dxa"/>
          </w:tcPr>
          <w:p>
            <w:pPr>
              <w:pStyle w:val="TableParagraph"/>
              <w:rPr>
                <w:rFonts w:ascii="Times New Roman"/>
                <w:sz w:val="18"/>
              </w:rPr>
            </w:pPr>
          </w:p>
        </w:tc>
        <w:tc>
          <w:tcPr>
            <w:tcW w:w="1954" w:type="dxa"/>
          </w:tcPr>
          <w:p>
            <w:pPr>
              <w:pStyle w:val="TableParagraph"/>
              <w:ind w:left="141" w:right="133"/>
              <w:jc w:val="center"/>
              <w:rPr>
                <w:sz w:val="20"/>
              </w:rPr>
            </w:pPr>
            <w:r>
              <w:rPr>
                <w:sz w:val="20"/>
              </w:rPr>
              <w:t>Grisignana«,</w:t>
            </w:r>
            <w:r>
              <w:rPr>
                <w:spacing w:val="-12"/>
                <w:sz w:val="20"/>
              </w:rPr>
              <w:t> </w:t>
            </w:r>
            <w:r>
              <w:rPr>
                <w:sz w:val="20"/>
              </w:rPr>
              <w:t>broj </w:t>
            </w:r>
            <w:r>
              <w:rPr>
                <w:spacing w:val="-2"/>
                <w:sz w:val="20"/>
              </w:rPr>
              <w:t>2/21)</w:t>
            </w:r>
          </w:p>
          <w:p>
            <w:pPr>
              <w:pStyle w:val="TableParagraph"/>
              <w:spacing w:before="233"/>
              <w:ind w:left="141" w:right="133"/>
              <w:jc w:val="center"/>
              <w:rPr>
                <w:sz w:val="20"/>
              </w:rPr>
            </w:pPr>
            <w:r>
              <w:rPr>
                <w:sz w:val="20"/>
              </w:rPr>
              <w:t>Odluka</w:t>
            </w:r>
            <w:r>
              <w:rPr>
                <w:spacing w:val="-12"/>
                <w:sz w:val="20"/>
              </w:rPr>
              <w:t> </w:t>
            </w:r>
            <w:r>
              <w:rPr>
                <w:sz w:val="20"/>
              </w:rPr>
              <w:t>o</w:t>
            </w:r>
            <w:r>
              <w:rPr>
                <w:spacing w:val="-11"/>
                <w:sz w:val="20"/>
              </w:rPr>
              <w:t> </w:t>
            </w:r>
            <w:r>
              <w:rPr>
                <w:sz w:val="20"/>
              </w:rPr>
              <w:t>uvjetima, načinu i postupku </w:t>
            </w:r>
            <w:r>
              <w:rPr>
                <w:spacing w:val="-2"/>
                <w:sz w:val="20"/>
              </w:rPr>
              <w:t>zakupa građevinskog </w:t>
            </w:r>
            <w:r>
              <w:rPr>
                <w:sz w:val="20"/>
              </w:rPr>
              <w:t>zemljišta u vlasništvu Općine Grožnjan - Grisignana za </w:t>
            </w:r>
            <w:r>
              <w:rPr>
                <w:spacing w:val="-2"/>
                <w:sz w:val="20"/>
              </w:rPr>
              <w:t>poljoprivredne svrhe</w:t>
            </w:r>
          </w:p>
          <w:p>
            <w:pPr>
              <w:pStyle w:val="TableParagraph"/>
              <w:spacing w:before="1"/>
              <w:ind w:left="213" w:right="182" w:hanging="24"/>
              <w:jc w:val="both"/>
              <w:rPr>
                <w:sz w:val="20"/>
              </w:rPr>
            </w:pPr>
            <w:r>
              <w:rPr>
                <w:sz w:val="20"/>
              </w:rPr>
              <w:t>(»Službene</w:t>
            </w:r>
            <w:r>
              <w:rPr>
                <w:spacing w:val="-12"/>
                <w:sz w:val="20"/>
              </w:rPr>
              <w:t> </w:t>
            </w:r>
            <w:r>
              <w:rPr>
                <w:sz w:val="20"/>
              </w:rPr>
              <w:t>novine Općine</w:t>
            </w:r>
            <w:r>
              <w:rPr>
                <w:spacing w:val="-8"/>
                <w:sz w:val="20"/>
              </w:rPr>
              <w:t> </w:t>
            </w:r>
            <w:r>
              <w:rPr>
                <w:sz w:val="20"/>
              </w:rPr>
              <w:t>Grožnjan</w:t>
            </w:r>
            <w:r>
              <w:rPr>
                <w:spacing w:val="-10"/>
                <w:sz w:val="20"/>
              </w:rPr>
              <w:t> </w:t>
            </w:r>
            <w:r>
              <w:rPr>
                <w:sz w:val="20"/>
              </w:rPr>
              <w:t>- Grisignana«, broj</w:t>
            </w:r>
          </w:p>
          <w:p>
            <w:pPr>
              <w:pStyle w:val="TableParagraph"/>
              <w:spacing w:line="215" w:lineRule="exact"/>
              <w:ind w:left="5"/>
              <w:jc w:val="center"/>
              <w:rPr>
                <w:sz w:val="20"/>
              </w:rPr>
            </w:pPr>
            <w:r>
              <w:rPr>
                <w:spacing w:val="-2"/>
                <w:sz w:val="20"/>
              </w:rPr>
              <w:t>12/22)</w:t>
            </w:r>
          </w:p>
        </w:tc>
        <w:tc>
          <w:tcPr>
            <w:tcW w:w="1815" w:type="dxa"/>
          </w:tcPr>
          <w:p>
            <w:pPr>
              <w:pStyle w:val="TableParagraph"/>
              <w:rPr>
                <w:rFonts w:ascii="Times New Roman"/>
                <w:sz w:val="18"/>
              </w:rPr>
            </w:pPr>
          </w:p>
        </w:tc>
        <w:tc>
          <w:tcPr>
            <w:tcW w:w="1954" w:type="dxa"/>
          </w:tcPr>
          <w:p>
            <w:pPr>
              <w:pStyle w:val="TableParagraph"/>
              <w:ind w:left="172" w:right="166" w:firstLine="2"/>
              <w:jc w:val="center"/>
              <w:rPr>
                <w:sz w:val="20"/>
              </w:rPr>
            </w:pPr>
            <w:r>
              <w:rPr>
                <w:spacing w:val="-2"/>
                <w:sz w:val="20"/>
              </w:rPr>
              <w:t>sklapanje kupoprodajnog ugovora, primopredaja građevinskog </w:t>
            </w:r>
            <w:r>
              <w:rPr>
                <w:sz w:val="20"/>
              </w:rPr>
              <w:t>zemljišta kupcu, ažuriranje interne evidencije</w:t>
            </w:r>
            <w:r>
              <w:rPr>
                <w:spacing w:val="-6"/>
                <w:sz w:val="20"/>
              </w:rPr>
              <w:t> </w:t>
            </w:r>
            <w:r>
              <w:rPr>
                <w:spacing w:val="-2"/>
                <w:sz w:val="20"/>
              </w:rPr>
              <w:t>imovine</w:t>
            </w:r>
          </w:p>
        </w:tc>
        <w:tc>
          <w:tcPr>
            <w:tcW w:w="1486" w:type="dxa"/>
          </w:tcPr>
          <w:p>
            <w:pPr>
              <w:pStyle w:val="TableParagraph"/>
              <w:rPr>
                <w:rFonts w:ascii="Times New Roman"/>
                <w:sz w:val="18"/>
              </w:rPr>
            </w:pPr>
          </w:p>
        </w:tc>
        <w:tc>
          <w:tcPr>
            <w:tcW w:w="1505" w:type="dxa"/>
          </w:tcPr>
          <w:p>
            <w:pPr>
              <w:pStyle w:val="TableParagraph"/>
              <w:rPr>
                <w:rFonts w:ascii="Times New Roman"/>
                <w:sz w:val="18"/>
              </w:rPr>
            </w:pPr>
          </w:p>
        </w:tc>
        <w:tc>
          <w:tcPr>
            <w:tcW w:w="1470" w:type="dxa"/>
          </w:tcPr>
          <w:p>
            <w:pPr>
              <w:pStyle w:val="TableParagraph"/>
              <w:rPr>
                <w:rFonts w:ascii="Times New Roman"/>
                <w:sz w:val="18"/>
              </w:rPr>
            </w:pPr>
          </w:p>
        </w:tc>
        <w:tc>
          <w:tcPr>
            <w:tcW w:w="1268" w:type="dxa"/>
          </w:tcPr>
          <w:p>
            <w:pPr>
              <w:pStyle w:val="TableParagraph"/>
              <w:rPr>
                <w:rFonts w:ascii="Times New Roman"/>
                <w:sz w:val="18"/>
              </w:rPr>
            </w:pPr>
          </w:p>
        </w:tc>
        <w:tc>
          <w:tcPr>
            <w:tcW w:w="1472" w:type="dxa"/>
          </w:tcPr>
          <w:p>
            <w:pPr>
              <w:pStyle w:val="TableParagraph"/>
              <w:rPr>
                <w:rFonts w:ascii="Times New Roman"/>
                <w:sz w:val="18"/>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32"/>
        <w:rPr>
          <w:rFonts w:ascii="Calibri"/>
          <w:sz w:val="22"/>
        </w:rPr>
      </w:pPr>
    </w:p>
    <w:p>
      <w:pPr>
        <w:spacing w:before="0"/>
        <w:ind w:left="2" w:right="0" w:firstLine="0"/>
        <w:jc w:val="center"/>
        <w:rPr>
          <w:rFonts w:ascii="Calibri"/>
          <w:sz w:val="22"/>
        </w:rPr>
      </w:pPr>
      <w:r>
        <w:rPr>
          <w:rFonts w:ascii="Calibri"/>
          <w:spacing w:val="-5"/>
          <w:sz w:val="22"/>
        </w:rPr>
        <w:t>36</w:t>
      </w:r>
    </w:p>
    <w:p>
      <w:pPr>
        <w:spacing w:after="0"/>
        <w:jc w:val="center"/>
        <w:rPr>
          <w:rFonts w:ascii="Calibri"/>
          <w:sz w:val="22"/>
        </w:rPr>
        <w:sectPr>
          <w:footerReference w:type="default" r:id="rId33"/>
          <w:pgSz w:w="16840" w:h="11920" w:orient="landscape"/>
          <w:pgMar w:header="0" w:footer="0" w:top="1360" w:bottom="280" w:left="992" w:right="992"/>
        </w:sectPr>
      </w:pPr>
    </w:p>
    <w:p>
      <w:pPr>
        <w:pStyle w:val="Heading2"/>
        <w:numPr>
          <w:ilvl w:val="0"/>
          <w:numId w:val="2"/>
        </w:numPr>
        <w:tabs>
          <w:tab w:pos="765" w:val="left" w:leader="none"/>
        </w:tabs>
        <w:spacing w:line="240" w:lineRule="auto" w:before="80" w:after="46"/>
        <w:ind w:left="765" w:right="0" w:hanging="359"/>
        <w:jc w:val="left"/>
      </w:pPr>
      <w:bookmarkStart w:name="_TOC_250003" w:id="15"/>
      <w:r>
        <w:rPr/>
        <w:t>POSEBAN</w:t>
      </w:r>
      <w:r>
        <w:rPr>
          <w:spacing w:val="-7"/>
        </w:rPr>
        <w:t> </w:t>
      </w:r>
      <w:r>
        <w:rPr/>
        <w:t>CILJ</w:t>
      </w:r>
      <w:r>
        <w:rPr>
          <w:spacing w:val="-6"/>
        </w:rPr>
        <w:t> </w:t>
      </w:r>
      <w:r>
        <w:rPr/>
        <w:t>2.</w:t>
      </w:r>
      <w:r>
        <w:rPr>
          <w:spacing w:val="-7"/>
        </w:rPr>
        <w:t> </w:t>
      </w:r>
      <w:r>
        <w:rPr/>
        <w:t>-</w:t>
      </w:r>
      <w:r>
        <w:rPr>
          <w:spacing w:val="-7"/>
        </w:rPr>
        <w:t> </w:t>
      </w:r>
      <w:r>
        <w:rPr/>
        <w:t>„Normativno</w:t>
      </w:r>
      <w:r>
        <w:rPr>
          <w:spacing w:val="-6"/>
        </w:rPr>
        <w:t> </w:t>
      </w:r>
      <w:r>
        <w:rPr/>
        <w:t>uređenje</w:t>
      </w:r>
      <w:r>
        <w:rPr>
          <w:spacing w:val="-4"/>
        </w:rPr>
        <w:t> </w:t>
      </w:r>
      <w:r>
        <w:rPr/>
        <w:t>područja</w:t>
      </w:r>
      <w:r>
        <w:rPr>
          <w:spacing w:val="-7"/>
        </w:rPr>
        <w:t> </w:t>
      </w:r>
      <w:r>
        <w:rPr/>
        <w:t>upravljanja</w:t>
      </w:r>
      <w:r>
        <w:rPr>
          <w:spacing w:val="-6"/>
        </w:rPr>
        <w:t> </w:t>
      </w:r>
      <w:bookmarkEnd w:id="15"/>
      <w:r>
        <w:rPr>
          <w:spacing w:val="-2"/>
        </w:rPr>
        <w:t>imovinom“</w:t>
      </w:r>
    </w:p>
    <w:tbl>
      <w:tblPr>
        <w:tblW w:w="0" w:type="auto"/>
        <w:jc w:val="left"/>
        <w:tblInd w:w="147"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9"/>
        <w:gridCol w:w="2095"/>
        <w:gridCol w:w="1815"/>
        <w:gridCol w:w="1706"/>
        <w:gridCol w:w="1582"/>
        <w:gridCol w:w="1510"/>
        <w:gridCol w:w="1470"/>
        <w:gridCol w:w="1285"/>
        <w:gridCol w:w="1458"/>
      </w:tblGrid>
      <w:tr>
        <w:trPr>
          <w:trHeight w:val="515" w:hRule="atLeast"/>
        </w:trPr>
        <w:tc>
          <w:tcPr>
            <w:tcW w:w="14570" w:type="dxa"/>
            <w:gridSpan w:val="9"/>
            <w:shd w:val="clear" w:color="auto" w:fill="B8CCE4"/>
          </w:tcPr>
          <w:p>
            <w:pPr>
              <w:pStyle w:val="TableParagraph"/>
              <w:spacing w:line="257" w:lineRule="exact"/>
              <w:ind w:left="9" w:right="3"/>
              <w:jc w:val="center"/>
              <w:rPr>
                <w:sz w:val="22"/>
              </w:rPr>
            </w:pPr>
            <w:r>
              <w:rPr>
                <w:b/>
                <w:color w:val="1F497C"/>
                <w:position w:val="5"/>
                <w:sz w:val="14"/>
              </w:rPr>
              <w:t>6</w:t>
            </w:r>
            <w:r>
              <w:rPr>
                <w:b/>
                <w:color w:val="1F497C"/>
                <w:sz w:val="22"/>
              </w:rPr>
              <w:t>PRILOG</w:t>
            </w:r>
            <w:r>
              <w:rPr>
                <w:b/>
                <w:color w:val="1F497C"/>
                <w:spacing w:val="-2"/>
                <w:sz w:val="22"/>
              </w:rPr>
              <w:t> </w:t>
            </w:r>
            <w:r>
              <w:rPr>
                <w:b/>
                <w:color w:val="1F497C"/>
                <w:sz w:val="22"/>
              </w:rPr>
              <w:t>2:</w:t>
            </w:r>
            <w:r>
              <w:rPr>
                <w:b/>
                <w:color w:val="1F497C"/>
                <w:spacing w:val="-3"/>
                <w:sz w:val="22"/>
              </w:rPr>
              <w:t> </w:t>
            </w:r>
            <w:r>
              <w:rPr>
                <w:b/>
                <w:color w:val="1F497C"/>
                <w:sz w:val="22"/>
              </w:rPr>
              <w:t>POSEBAN</w:t>
            </w:r>
            <w:r>
              <w:rPr>
                <w:b/>
                <w:color w:val="1F497C"/>
                <w:spacing w:val="-3"/>
                <w:sz w:val="22"/>
              </w:rPr>
              <w:t> </w:t>
            </w:r>
            <w:r>
              <w:rPr>
                <w:b/>
                <w:color w:val="1F497C"/>
                <w:sz w:val="22"/>
              </w:rPr>
              <w:t>CILJ</w:t>
            </w:r>
            <w:r>
              <w:rPr>
                <w:b/>
                <w:color w:val="1F497C"/>
                <w:spacing w:val="-3"/>
                <w:sz w:val="22"/>
              </w:rPr>
              <w:t> </w:t>
            </w:r>
            <w:r>
              <w:rPr>
                <w:b/>
                <w:color w:val="1F497C"/>
                <w:sz w:val="22"/>
              </w:rPr>
              <w:t>2</w:t>
            </w:r>
            <w:r>
              <w:rPr>
                <w:b/>
                <w:color w:val="1F497C"/>
                <w:spacing w:val="-1"/>
                <w:sz w:val="22"/>
              </w:rPr>
              <w:t> </w:t>
            </w:r>
            <w:r>
              <w:rPr>
                <w:sz w:val="22"/>
              </w:rPr>
              <w:t>„Priprema,</w:t>
            </w:r>
            <w:r>
              <w:rPr>
                <w:spacing w:val="-2"/>
                <w:sz w:val="22"/>
              </w:rPr>
              <w:t> </w:t>
            </w:r>
            <w:r>
              <w:rPr>
                <w:sz w:val="22"/>
              </w:rPr>
              <w:t>realizacija</w:t>
            </w:r>
            <w:r>
              <w:rPr>
                <w:spacing w:val="-2"/>
                <w:sz w:val="22"/>
              </w:rPr>
              <w:t> </w:t>
            </w:r>
            <w:r>
              <w:rPr>
                <w:sz w:val="22"/>
              </w:rPr>
              <w:t>i</w:t>
            </w:r>
            <w:r>
              <w:rPr>
                <w:spacing w:val="-4"/>
                <w:sz w:val="22"/>
              </w:rPr>
              <w:t> </w:t>
            </w:r>
            <w:r>
              <w:rPr>
                <w:sz w:val="22"/>
              </w:rPr>
              <w:t>izvještavanje</w:t>
            </w:r>
            <w:r>
              <w:rPr>
                <w:spacing w:val="-2"/>
                <w:sz w:val="22"/>
              </w:rPr>
              <w:t> </w:t>
            </w:r>
            <w:r>
              <w:rPr>
                <w:sz w:val="22"/>
              </w:rPr>
              <w:t>o</w:t>
            </w:r>
            <w:r>
              <w:rPr>
                <w:spacing w:val="-2"/>
                <w:sz w:val="22"/>
              </w:rPr>
              <w:t> </w:t>
            </w:r>
            <w:r>
              <w:rPr>
                <w:sz w:val="22"/>
              </w:rPr>
              <w:t>primjeni</w:t>
            </w:r>
            <w:r>
              <w:rPr>
                <w:spacing w:val="-1"/>
                <w:sz w:val="22"/>
              </w:rPr>
              <w:t> </w:t>
            </w:r>
            <w:r>
              <w:rPr>
                <w:sz w:val="22"/>
              </w:rPr>
              <w:t>akata</w:t>
            </w:r>
            <w:r>
              <w:rPr>
                <w:spacing w:val="-3"/>
                <w:sz w:val="22"/>
              </w:rPr>
              <w:t> </w:t>
            </w:r>
            <w:r>
              <w:rPr>
                <w:sz w:val="22"/>
              </w:rPr>
              <w:t>strateškog</w:t>
            </w:r>
            <w:r>
              <w:rPr>
                <w:spacing w:val="-1"/>
                <w:sz w:val="22"/>
              </w:rPr>
              <w:t> </w:t>
            </w:r>
            <w:r>
              <w:rPr>
                <w:spacing w:val="-2"/>
                <w:sz w:val="22"/>
              </w:rPr>
              <w:t>planiranja“</w:t>
            </w:r>
          </w:p>
          <w:p>
            <w:pPr>
              <w:pStyle w:val="TableParagraph"/>
              <w:spacing w:line="237" w:lineRule="exact" w:before="1"/>
              <w:ind w:left="9"/>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173" w:hRule="atLeast"/>
        </w:trPr>
        <w:tc>
          <w:tcPr>
            <w:tcW w:w="1649" w:type="dxa"/>
            <w:shd w:val="clear" w:color="auto" w:fill="DBE4F0"/>
          </w:tcPr>
          <w:p>
            <w:pPr>
              <w:pStyle w:val="TableParagraph"/>
              <w:spacing w:before="232"/>
              <w:rPr>
                <w:b/>
                <w:sz w:val="20"/>
              </w:rPr>
            </w:pPr>
          </w:p>
          <w:p>
            <w:pPr>
              <w:pStyle w:val="TableParagraph"/>
              <w:spacing w:before="1"/>
              <w:ind w:left="516"/>
              <w:rPr>
                <w:b/>
                <w:sz w:val="20"/>
              </w:rPr>
            </w:pPr>
            <w:r>
              <w:rPr>
                <w:b/>
                <w:color w:val="1F497C"/>
                <w:spacing w:val="-2"/>
                <w:sz w:val="20"/>
              </w:rPr>
              <w:t>MJERA</w:t>
            </w:r>
          </w:p>
        </w:tc>
        <w:tc>
          <w:tcPr>
            <w:tcW w:w="2095" w:type="dxa"/>
            <w:shd w:val="clear" w:color="auto" w:fill="DBE4F0"/>
          </w:tcPr>
          <w:p>
            <w:pPr>
              <w:pStyle w:val="TableParagraph"/>
              <w:rPr>
                <w:b/>
                <w:sz w:val="20"/>
              </w:rPr>
            </w:pPr>
          </w:p>
          <w:p>
            <w:pPr>
              <w:pStyle w:val="TableParagraph"/>
              <w:ind w:left="15" w:right="3"/>
              <w:jc w:val="center"/>
              <w:rPr>
                <w:b/>
                <w:sz w:val="20"/>
              </w:rPr>
            </w:pPr>
            <w:r>
              <w:rPr>
                <w:b/>
                <w:color w:val="1F497C"/>
                <w:spacing w:val="-2"/>
                <w:sz w:val="20"/>
              </w:rPr>
              <w:t>PRAVNO/UPRAVNI INSTRUMENTI </w:t>
            </w:r>
            <w:r>
              <w:rPr>
                <w:b/>
                <w:color w:val="1F497C"/>
                <w:sz w:val="20"/>
              </w:rPr>
              <w:t>PROVEDBE MJERE</w:t>
            </w:r>
          </w:p>
        </w:tc>
        <w:tc>
          <w:tcPr>
            <w:tcW w:w="1815" w:type="dxa"/>
            <w:shd w:val="clear" w:color="auto" w:fill="DBE4F0"/>
          </w:tcPr>
          <w:p>
            <w:pPr>
              <w:pStyle w:val="TableParagraph"/>
              <w:rPr>
                <w:b/>
                <w:sz w:val="20"/>
              </w:rPr>
            </w:pPr>
          </w:p>
          <w:p>
            <w:pPr>
              <w:pStyle w:val="TableParagraph"/>
              <w:ind w:left="274" w:right="264"/>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706" w:type="dxa"/>
            <w:shd w:val="clear" w:color="auto" w:fill="DBE4F0"/>
          </w:tcPr>
          <w:p>
            <w:pPr>
              <w:pStyle w:val="TableParagraph"/>
              <w:spacing w:before="115"/>
              <w:rPr>
                <w:b/>
                <w:sz w:val="20"/>
              </w:rPr>
            </w:pPr>
          </w:p>
          <w:p>
            <w:pPr>
              <w:pStyle w:val="TableParagraph"/>
              <w:ind w:left="269" w:right="260" w:firstLine="367"/>
              <w:rPr>
                <w:b/>
                <w:sz w:val="20"/>
              </w:rPr>
            </w:pPr>
            <w:r>
              <w:rPr>
                <w:b/>
                <w:color w:val="1F497C"/>
                <w:spacing w:val="-4"/>
                <w:sz w:val="20"/>
              </w:rPr>
              <w:t>OPIS</w:t>
            </w:r>
            <w:r>
              <w:rPr>
                <w:b/>
                <w:color w:val="1F497C"/>
                <w:spacing w:val="-2"/>
                <w:sz w:val="20"/>
              </w:rPr>
              <w:t> AKTIVNOSTI</w:t>
            </w:r>
          </w:p>
        </w:tc>
        <w:tc>
          <w:tcPr>
            <w:tcW w:w="1582" w:type="dxa"/>
            <w:shd w:val="clear" w:color="auto" w:fill="DBE4F0"/>
          </w:tcPr>
          <w:p>
            <w:pPr>
              <w:pStyle w:val="TableParagraph"/>
              <w:spacing w:before="115"/>
              <w:rPr>
                <w:b/>
                <w:sz w:val="20"/>
              </w:rPr>
            </w:pPr>
          </w:p>
          <w:p>
            <w:pPr>
              <w:pStyle w:val="TableParagraph"/>
              <w:ind w:left="231" w:hanging="70"/>
              <w:rPr>
                <w:b/>
                <w:sz w:val="20"/>
              </w:rPr>
            </w:pPr>
            <w:r>
              <w:rPr>
                <w:b/>
                <w:color w:val="1F497C"/>
                <w:spacing w:val="-2"/>
                <w:sz w:val="20"/>
              </w:rPr>
              <w:t>POKAZATELJI REZULTATA</w:t>
            </w:r>
          </w:p>
        </w:tc>
        <w:tc>
          <w:tcPr>
            <w:tcW w:w="1510" w:type="dxa"/>
            <w:shd w:val="clear" w:color="auto" w:fill="DBE4F0"/>
          </w:tcPr>
          <w:p>
            <w:pPr>
              <w:pStyle w:val="TableParagraph"/>
              <w:spacing w:before="117"/>
              <w:ind w:left="15"/>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70" w:type="dxa"/>
            <w:shd w:val="clear" w:color="auto" w:fill="DBE4F0"/>
          </w:tcPr>
          <w:p>
            <w:pPr>
              <w:pStyle w:val="TableParagraph"/>
              <w:ind w:left="144" w:right="133"/>
              <w:jc w:val="center"/>
              <w:rPr>
                <w:b/>
                <w:sz w:val="20"/>
              </w:rPr>
            </w:pPr>
            <w:r>
              <w:rPr>
                <w:b/>
                <w:color w:val="1F497C"/>
                <w:sz w:val="20"/>
              </w:rPr>
              <w:t>POLAZNA I </w:t>
            </w:r>
            <w:r>
              <w:rPr>
                <w:b/>
                <w:color w:val="1F497C"/>
                <w:spacing w:val="-2"/>
                <w:sz w:val="20"/>
              </w:rPr>
              <w:t>CILJANA VRIJEDNOST</w:t>
            </w:r>
          </w:p>
          <w:p>
            <w:pPr>
              <w:pStyle w:val="TableParagraph"/>
              <w:spacing w:line="236" w:lineRule="exact"/>
              <w:ind w:left="319" w:right="311" w:firstLine="3"/>
              <w:jc w:val="center"/>
              <w:rPr>
                <w:b/>
                <w:sz w:val="20"/>
              </w:rPr>
            </w:pPr>
            <w:r>
              <w:rPr>
                <w:b/>
                <w:color w:val="1F497C"/>
                <w:spacing w:val="-2"/>
                <w:sz w:val="20"/>
              </w:rPr>
              <w:t>MJERNE JEDINICE</w:t>
            </w:r>
          </w:p>
        </w:tc>
        <w:tc>
          <w:tcPr>
            <w:tcW w:w="1285" w:type="dxa"/>
            <w:shd w:val="clear" w:color="auto" w:fill="DBE4F0"/>
          </w:tcPr>
          <w:p>
            <w:pPr>
              <w:pStyle w:val="TableParagraph"/>
              <w:spacing w:before="232"/>
              <w:rPr>
                <w:b/>
                <w:sz w:val="20"/>
              </w:rPr>
            </w:pPr>
          </w:p>
          <w:p>
            <w:pPr>
              <w:pStyle w:val="TableParagraph"/>
              <w:spacing w:before="1"/>
              <w:ind w:left="220"/>
              <w:rPr>
                <w:b/>
                <w:sz w:val="20"/>
              </w:rPr>
            </w:pPr>
            <w:r>
              <w:rPr>
                <w:b/>
                <w:color w:val="1F497C"/>
                <w:spacing w:val="-2"/>
                <w:sz w:val="20"/>
              </w:rPr>
              <w:t>PROJEKT</w:t>
            </w:r>
          </w:p>
        </w:tc>
        <w:tc>
          <w:tcPr>
            <w:tcW w:w="1458" w:type="dxa"/>
            <w:shd w:val="clear" w:color="auto" w:fill="DBE4F0"/>
          </w:tcPr>
          <w:p>
            <w:pPr>
              <w:pStyle w:val="TableParagraph"/>
              <w:spacing w:before="115"/>
              <w:rPr>
                <w:b/>
                <w:sz w:val="20"/>
              </w:rPr>
            </w:pPr>
          </w:p>
          <w:p>
            <w:pPr>
              <w:pStyle w:val="TableParagraph"/>
              <w:ind w:left="243" w:right="228" w:firstLine="268"/>
              <w:rPr>
                <w:b/>
                <w:sz w:val="20"/>
              </w:rPr>
            </w:pPr>
            <w:r>
              <w:rPr>
                <w:b/>
                <w:color w:val="1F497C"/>
                <w:spacing w:val="-4"/>
                <w:sz w:val="20"/>
              </w:rPr>
              <w:t>OPIS</w:t>
            </w:r>
            <w:r>
              <w:rPr>
                <w:b/>
                <w:color w:val="1F497C"/>
                <w:spacing w:val="-2"/>
                <w:sz w:val="20"/>
              </w:rPr>
              <w:t> PROJEKTA</w:t>
            </w:r>
          </w:p>
        </w:tc>
      </w:tr>
      <w:tr>
        <w:trPr>
          <w:trHeight w:val="226" w:hRule="atLeast"/>
        </w:trPr>
        <w:tc>
          <w:tcPr>
            <w:tcW w:w="1649" w:type="dxa"/>
            <w:tcBorders>
              <w:bottom w:val="nil"/>
            </w:tcBorders>
          </w:tcPr>
          <w:p>
            <w:pPr>
              <w:pStyle w:val="TableParagraph"/>
              <w:rPr>
                <w:rFonts w:ascii="Times New Roman"/>
                <w:sz w:val="16"/>
              </w:rPr>
            </w:pPr>
          </w:p>
        </w:tc>
        <w:tc>
          <w:tcPr>
            <w:tcW w:w="2095" w:type="dxa"/>
            <w:tcBorders>
              <w:bottom w:val="nil"/>
            </w:tcBorders>
          </w:tcPr>
          <w:p>
            <w:pPr>
              <w:pStyle w:val="TableParagraph"/>
              <w:spacing w:line="206" w:lineRule="exact"/>
              <w:ind w:left="12" w:right="7"/>
              <w:jc w:val="center"/>
              <w:rPr>
                <w:sz w:val="20"/>
              </w:rPr>
            </w:pPr>
            <w:r>
              <w:rPr>
                <w:sz w:val="20"/>
              </w:rPr>
              <w:t>Zakon</w:t>
            </w:r>
            <w:r>
              <w:rPr>
                <w:spacing w:val="-4"/>
                <w:sz w:val="20"/>
              </w:rPr>
              <w:t> </w:t>
            </w:r>
            <w:r>
              <w:rPr>
                <w:sz w:val="20"/>
              </w:rPr>
              <w:t>o</w:t>
            </w:r>
            <w:r>
              <w:rPr>
                <w:spacing w:val="-3"/>
                <w:sz w:val="20"/>
              </w:rPr>
              <w:t> </w:t>
            </w:r>
            <w:r>
              <w:rPr>
                <w:spacing w:val="-2"/>
                <w:sz w:val="20"/>
              </w:rPr>
              <w:t>upravljanju</w:t>
            </w:r>
          </w:p>
        </w:tc>
        <w:tc>
          <w:tcPr>
            <w:tcW w:w="1815" w:type="dxa"/>
            <w:tcBorders>
              <w:bottom w:val="nil"/>
            </w:tcBorders>
          </w:tcPr>
          <w:p>
            <w:pPr>
              <w:pStyle w:val="TableParagraph"/>
              <w:rPr>
                <w:rFonts w:ascii="Times New Roman"/>
                <w:sz w:val="16"/>
              </w:rPr>
            </w:pPr>
          </w:p>
        </w:tc>
        <w:tc>
          <w:tcPr>
            <w:tcW w:w="1706" w:type="dxa"/>
            <w:tcBorders>
              <w:bottom w:val="nil"/>
            </w:tcBorders>
          </w:tcPr>
          <w:p>
            <w:pPr>
              <w:pStyle w:val="TableParagraph"/>
              <w:rPr>
                <w:rFonts w:ascii="Times New Roman"/>
                <w:sz w:val="16"/>
              </w:rPr>
            </w:pPr>
          </w:p>
        </w:tc>
        <w:tc>
          <w:tcPr>
            <w:tcW w:w="1582"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4"/>
              <w:rPr>
                <w:b/>
                <w:sz w:val="20"/>
              </w:rPr>
            </w:pPr>
          </w:p>
          <w:p>
            <w:pPr>
              <w:pStyle w:val="TableParagraph"/>
              <w:spacing w:before="1"/>
              <w:ind w:left="113" w:right="100" w:firstLine="3"/>
              <w:jc w:val="center"/>
              <w:rPr>
                <w:sz w:val="20"/>
              </w:rPr>
            </w:pPr>
            <w:r>
              <w:rPr>
                <w:spacing w:val="-2"/>
                <w:sz w:val="20"/>
              </w:rPr>
              <w:t>Prijedlog </w:t>
            </w:r>
            <w:r>
              <w:rPr>
                <w:sz w:val="20"/>
              </w:rPr>
              <w:t>Godišnjeg</w:t>
            </w:r>
            <w:r>
              <w:rPr>
                <w:spacing w:val="-12"/>
                <w:sz w:val="20"/>
              </w:rPr>
              <w:t> </w:t>
            </w:r>
            <w:r>
              <w:rPr>
                <w:sz w:val="20"/>
              </w:rPr>
              <w:t>plana </w:t>
            </w:r>
            <w:r>
              <w:rPr>
                <w:spacing w:val="-2"/>
                <w:sz w:val="20"/>
              </w:rPr>
              <w:t>upravljanja </w:t>
            </w:r>
            <w:r>
              <w:rPr>
                <w:sz w:val="20"/>
              </w:rPr>
              <w:t>nekretninama i </w:t>
            </w:r>
            <w:r>
              <w:rPr>
                <w:spacing w:val="-2"/>
                <w:sz w:val="20"/>
              </w:rPr>
              <w:t>pokretninama </w:t>
            </w:r>
            <w:r>
              <w:rPr>
                <w:sz w:val="20"/>
              </w:rPr>
              <w:t>za 2027.</w:t>
            </w:r>
          </w:p>
          <w:p>
            <w:pPr>
              <w:pStyle w:val="TableParagraph"/>
              <w:spacing w:before="232"/>
              <w:ind w:left="142" w:right="127" w:hanging="3"/>
              <w:jc w:val="center"/>
              <w:rPr>
                <w:sz w:val="20"/>
              </w:rPr>
            </w:pPr>
            <w:r>
              <w:rPr>
                <w:spacing w:val="-2"/>
                <w:sz w:val="20"/>
              </w:rPr>
              <w:t>Prijedlog </w:t>
            </w:r>
            <w:r>
              <w:rPr>
                <w:sz w:val="20"/>
              </w:rPr>
              <w:t>Izvješća o </w:t>
            </w:r>
            <w:r>
              <w:rPr>
                <w:spacing w:val="-2"/>
                <w:sz w:val="20"/>
              </w:rPr>
              <w:t>provedbi </w:t>
            </w:r>
            <w:r>
              <w:rPr>
                <w:sz w:val="20"/>
              </w:rPr>
              <w:t>nekretninama</w:t>
            </w:r>
            <w:r>
              <w:rPr>
                <w:spacing w:val="-12"/>
                <w:sz w:val="20"/>
              </w:rPr>
              <w:t> </w:t>
            </w:r>
            <w:r>
              <w:rPr>
                <w:sz w:val="20"/>
              </w:rPr>
              <w:t>i </w:t>
            </w:r>
            <w:r>
              <w:rPr>
                <w:spacing w:val="-2"/>
                <w:sz w:val="20"/>
              </w:rPr>
              <w:t>pokretninama </w:t>
            </w:r>
            <w:r>
              <w:rPr>
                <w:sz w:val="20"/>
              </w:rPr>
              <w:t>za 2025.</w:t>
            </w:r>
          </w:p>
        </w:tc>
        <w:tc>
          <w:tcPr>
            <w:tcW w:w="1510" w:type="dxa"/>
            <w:tcBorders>
              <w:bottom w:val="nil"/>
            </w:tcBorders>
          </w:tcPr>
          <w:p>
            <w:pPr>
              <w:pStyle w:val="TableParagraph"/>
              <w:rPr>
                <w:rFonts w:ascii="Times New Roman"/>
                <w:sz w:val="16"/>
              </w:rPr>
            </w:pPr>
          </w:p>
        </w:tc>
        <w:tc>
          <w:tcPr>
            <w:tcW w:w="1470" w:type="dxa"/>
            <w:tcBorders>
              <w:bottom w:val="nil"/>
            </w:tcBorders>
          </w:tcPr>
          <w:p>
            <w:pPr>
              <w:pStyle w:val="TableParagraph"/>
              <w:rPr>
                <w:rFonts w:ascii="Times New Roman"/>
                <w:sz w:val="16"/>
              </w:rPr>
            </w:pPr>
          </w:p>
        </w:tc>
        <w:tc>
          <w:tcPr>
            <w:tcW w:w="1285" w:type="dxa"/>
            <w:tcBorders>
              <w:bottom w:val="nil"/>
            </w:tcBorders>
          </w:tcPr>
          <w:p>
            <w:pPr>
              <w:pStyle w:val="TableParagraph"/>
              <w:rPr>
                <w:rFonts w:ascii="Times New Roman"/>
                <w:sz w:val="16"/>
              </w:rPr>
            </w:pPr>
          </w:p>
        </w:tc>
        <w:tc>
          <w:tcPr>
            <w:tcW w:w="1458" w:type="dxa"/>
            <w:tcBorders>
              <w:bottom w:val="nil"/>
            </w:tcBorders>
          </w:tcPr>
          <w:p>
            <w:pPr>
              <w:pStyle w:val="TableParagraph"/>
              <w:rPr>
                <w:rFonts w:ascii="Times New Roman"/>
                <w:sz w:val="16"/>
              </w:rPr>
            </w:pPr>
          </w:p>
        </w:tc>
      </w:tr>
      <w:tr>
        <w:trPr>
          <w:trHeight w:val="224"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4" w:lineRule="exact"/>
              <w:ind w:left="12" w:right="6"/>
              <w:jc w:val="center"/>
              <w:rPr>
                <w:sz w:val="20"/>
              </w:rPr>
            </w:pPr>
            <w:r>
              <w:rPr>
                <w:sz w:val="20"/>
              </w:rPr>
              <w:t>nekretninama</w:t>
            </w:r>
            <w:r>
              <w:rPr>
                <w:spacing w:val="-10"/>
                <w:sz w:val="20"/>
              </w:rPr>
              <w:t> i</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4" w:lineRule="exact"/>
              <w:ind w:left="51" w:right="45"/>
              <w:jc w:val="center"/>
              <w:rPr>
                <w:sz w:val="20"/>
              </w:rPr>
            </w:pPr>
            <w:r>
              <w:rPr>
                <w:sz w:val="20"/>
              </w:rPr>
              <w:t>Izrada</w:t>
            </w:r>
            <w:r>
              <w:rPr>
                <w:spacing w:val="-5"/>
                <w:sz w:val="20"/>
              </w:rPr>
              <w:t> </w:t>
            </w:r>
            <w:r>
              <w:rPr>
                <w:spacing w:val="-2"/>
                <w:sz w:val="20"/>
              </w:rPr>
              <w:t>prijedloga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6" w:lineRule="exact"/>
              <w:ind w:left="12" w:right="6"/>
              <w:jc w:val="center"/>
              <w:rPr>
                <w:sz w:val="20"/>
              </w:rPr>
            </w:pPr>
            <w:r>
              <w:rPr>
                <w:spacing w:val="-2"/>
                <w:sz w:val="20"/>
              </w:rPr>
              <w:t>pokretninama</w:t>
            </w:r>
            <w:r>
              <w:rPr>
                <w:spacing w:val="12"/>
                <w:sz w:val="20"/>
              </w:rPr>
              <w:t> </w:t>
            </w:r>
            <w:r>
              <w:rPr>
                <w:spacing w:val="-12"/>
                <w:sz w:val="20"/>
              </w:rPr>
              <w:t>u</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6" w:lineRule="exact"/>
              <w:ind w:left="51" w:right="45"/>
              <w:jc w:val="center"/>
              <w:rPr>
                <w:sz w:val="20"/>
              </w:rPr>
            </w:pPr>
            <w:r>
              <w:rPr>
                <w:sz w:val="20"/>
              </w:rPr>
              <w:t>Godišnjeg</w:t>
            </w:r>
            <w:r>
              <w:rPr>
                <w:spacing w:val="-7"/>
                <w:sz w:val="20"/>
              </w:rPr>
              <w:t> </w:t>
            </w:r>
            <w:r>
              <w:rPr>
                <w:spacing w:val="-2"/>
                <w:sz w:val="20"/>
              </w:rPr>
              <w:t>plana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3"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4" w:lineRule="exact"/>
              <w:ind w:left="12" w:right="8"/>
              <w:jc w:val="center"/>
              <w:rPr>
                <w:sz w:val="20"/>
              </w:rPr>
            </w:pPr>
            <w:r>
              <w:rPr>
                <w:sz w:val="20"/>
              </w:rPr>
              <w:t>vlasništvu</w:t>
            </w:r>
            <w:r>
              <w:rPr>
                <w:spacing w:val="-5"/>
                <w:sz w:val="20"/>
              </w:rPr>
              <w:t> </w:t>
            </w:r>
            <w:r>
              <w:rPr>
                <w:spacing w:val="-2"/>
                <w:sz w:val="20"/>
              </w:rPr>
              <w:t>Republike</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4" w:lineRule="exact"/>
              <w:ind w:left="51" w:right="45"/>
              <w:jc w:val="center"/>
              <w:rPr>
                <w:sz w:val="20"/>
              </w:rPr>
            </w:pPr>
            <w:r>
              <w:rPr>
                <w:spacing w:val="-2"/>
                <w:sz w:val="20"/>
              </w:rPr>
              <w:t>upravljanja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4"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4" w:lineRule="exact"/>
              <w:ind w:left="12" w:right="5"/>
              <w:jc w:val="center"/>
              <w:rPr>
                <w:sz w:val="20"/>
              </w:rPr>
            </w:pPr>
            <w:r>
              <w:rPr>
                <w:sz w:val="20"/>
              </w:rPr>
              <w:t>Hrvatske</w:t>
            </w:r>
            <w:r>
              <w:rPr>
                <w:spacing w:val="-6"/>
                <w:sz w:val="20"/>
              </w:rPr>
              <w:t> </w:t>
            </w:r>
            <w:r>
              <w:rPr>
                <w:spacing w:val="-2"/>
                <w:sz w:val="20"/>
              </w:rPr>
              <w:t>(»Narodne</w:t>
            </w:r>
          </w:p>
        </w:tc>
        <w:tc>
          <w:tcPr>
            <w:tcW w:w="1815" w:type="dxa"/>
            <w:tcBorders>
              <w:top w:val="nil"/>
              <w:bottom w:val="nil"/>
            </w:tcBorders>
          </w:tcPr>
          <w:p>
            <w:pPr>
              <w:pStyle w:val="TableParagraph"/>
              <w:spacing w:line="204" w:lineRule="exact"/>
              <w:ind w:left="117"/>
              <w:rPr>
                <w:sz w:val="20"/>
              </w:rPr>
            </w:pPr>
            <w:r>
              <w:rPr>
                <w:sz w:val="20"/>
              </w:rPr>
              <w:t>1.Priprema,</w:t>
            </w:r>
            <w:r>
              <w:rPr>
                <w:spacing w:val="-10"/>
                <w:sz w:val="20"/>
              </w:rPr>
              <w:t> </w:t>
            </w:r>
            <w:r>
              <w:rPr>
                <w:spacing w:val="-2"/>
                <w:sz w:val="20"/>
              </w:rPr>
              <w:t>izrada</w:t>
            </w:r>
          </w:p>
        </w:tc>
        <w:tc>
          <w:tcPr>
            <w:tcW w:w="1706" w:type="dxa"/>
            <w:tcBorders>
              <w:top w:val="nil"/>
              <w:bottom w:val="nil"/>
            </w:tcBorders>
          </w:tcPr>
          <w:p>
            <w:pPr>
              <w:pStyle w:val="TableParagraph"/>
              <w:spacing w:line="204" w:lineRule="exact"/>
              <w:ind w:left="51" w:right="44"/>
              <w:jc w:val="center"/>
              <w:rPr>
                <w:sz w:val="20"/>
              </w:rPr>
            </w:pPr>
            <w:r>
              <w:rPr>
                <w:sz w:val="20"/>
              </w:rPr>
              <w:t>nekretninama</w:t>
            </w:r>
            <w:r>
              <w:rPr>
                <w:spacing w:val="-10"/>
                <w:sz w:val="20"/>
              </w:rPr>
              <w:t> i</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5" w:lineRule="exact"/>
              <w:ind w:left="12" w:right="3"/>
              <w:jc w:val="center"/>
              <w:rPr>
                <w:sz w:val="20"/>
              </w:rPr>
            </w:pPr>
            <w:r>
              <w:rPr>
                <w:sz w:val="20"/>
              </w:rPr>
              <w:t>novine«,</w:t>
            </w:r>
            <w:r>
              <w:rPr>
                <w:spacing w:val="-5"/>
                <w:sz w:val="20"/>
              </w:rPr>
              <w:t> </w:t>
            </w:r>
            <w:r>
              <w:rPr>
                <w:spacing w:val="-4"/>
                <w:sz w:val="20"/>
              </w:rPr>
              <w:t>broj</w:t>
            </w:r>
          </w:p>
        </w:tc>
        <w:tc>
          <w:tcPr>
            <w:tcW w:w="1815" w:type="dxa"/>
            <w:tcBorders>
              <w:top w:val="nil"/>
              <w:bottom w:val="nil"/>
            </w:tcBorders>
          </w:tcPr>
          <w:p>
            <w:pPr>
              <w:pStyle w:val="TableParagraph"/>
              <w:spacing w:line="205" w:lineRule="exact"/>
              <w:ind w:left="9"/>
              <w:jc w:val="center"/>
              <w:rPr>
                <w:sz w:val="20"/>
              </w:rPr>
            </w:pPr>
            <w:r>
              <w:rPr>
                <w:sz w:val="20"/>
              </w:rPr>
              <w:t>i</w:t>
            </w:r>
            <w:r>
              <w:rPr>
                <w:spacing w:val="-2"/>
                <w:sz w:val="20"/>
              </w:rPr>
              <w:t> donošenje</w:t>
            </w:r>
          </w:p>
        </w:tc>
        <w:tc>
          <w:tcPr>
            <w:tcW w:w="1706" w:type="dxa"/>
            <w:tcBorders>
              <w:top w:val="nil"/>
              <w:bottom w:val="nil"/>
            </w:tcBorders>
          </w:tcPr>
          <w:p>
            <w:pPr>
              <w:pStyle w:val="TableParagraph"/>
              <w:spacing w:line="205" w:lineRule="exact"/>
              <w:ind w:left="51" w:right="43"/>
              <w:jc w:val="center"/>
              <w:rPr>
                <w:sz w:val="20"/>
              </w:rPr>
            </w:pPr>
            <w:r>
              <w:rPr>
                <w:sz w:val="20"/>
              </w:rPr>
              <w:t>pokretninama</w:t>
            </w:r>
            <w:r>
              <w:rPr>
                <w:spacing w:val="-11"/>
                <w:sz w:val="20"/>
              </w:rPr>
              <w:t> </w:t>
            </w:r>
            <w:r>
              <w:rPr>
                <w:spacing w:val="-5"/>
                <w:sz w:val="20"/>
              </w:rPr>
              <w:t>za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457" w:hRule="atLeast"/>
        </w:trPr>
        <w:tc>
          <w:tcPr>
            <w:tcW w:w="1649" w:type="dxa"/>
            <w:tcBorders>
              <w:top w:val="nil"/>
              <w:bottom w:val="nil"/>
            </w:tcBorders>
          </w:tcPr>
          <w:p>
            <w:pPr>
              <w:pStyle w:val="TableParagraph"/>
              <w:rPr>
                <w:rFonts w:ascii="Times New Roman"/>
                <w:sz w:val="20"/>
              </w:rPr>
            </w:pPr>
          </w:p>
        </w:tc>
        <w:tc>
          <w:tcPr>
            <w:tcW w:w="2095" w:type="dxa"/>
            <w:tcBorders>
              <w:top w:val="nil"/>
              <w:bottom w:val="nil"/>
            </w:tcBorders>
          </w:tcPr>
          <w:p>
            <w:pPr>
              <w:pStyle w:val="TableParagraph"/>
              <w:spacing w:line="229" w:lineRule="exact"/>
              <w:ind w:left="12" w:right="4"/>
              <w:jc w:val="center"/>
              <w:rPr>
                <w:sz w:val="20"/>
              </w:rPr>
            </w:pPr>
            <w:r>
              <w:rPr>
                <w:spacing w:val="-2"/>
                <w:sz w:val="20"/>
              </w:rPr>
              <w:t>155/23)</w:t>
            </w:r>
          </w:p>
        </w:tc>
        <w:tc>
          <w:tcPr>
            <w:tcW w:w="1815" w:type="dxa"/>
            <w:tcBorders>
              <w:top w:val="nil"/>
              <w:bottom w:val="nil"/>
            </w:tcBorders>
          </w:tcPr>
          <w:p>
            <w:pPr>
              <w:pStyle w:val="TableParagraph"/>
              <w:spacing w:line="228" w:lineRule="exact"/>
              <w:ind w:left="8"/>
              <w:jc w:val="center"/>
              <w:rPr>
                <w:sz w:val="20"/>
              </w:rPr>
            </w:pPr>
            <w:r>
              <w:rPr>
                <w:sz w:val="20"/>
              </w:rPr>
              <w:t>Godišnjeg</w:t>
            </w:r>
            <w:r>
              <w:rPr>
                <w:spacing w:val="-7"/>
                <w:sz w:val="20"/>
              </w:rPr>
              <w:t> </w:t>
            </w:r>
            <w:r>
              <w:rPr>
                <w:spacing w:val="-2"/>
                <w:sz w:val="20"/>
              </w:rPr>
              <w:t>plana</w:t>
            </w:r>
          </w:p>
          <w:p>
            <w:pPr>
              <w:pStyle w:val="TableParagraph"/>
              <w:spacing w:line="210" w:lineRule="exact"/>
              <w:ind w:left="9"/>
              <w:jc w:val="center"/>
              <w:rPr>
                <w:sz w:val="20"/>
              </w:rPr>
            </w:pPr>
            <w:r>
              <w:rPr>
                <w:spacing w:val="-2"/>
                <w:sz w:val="20"/>
              </w:rPr>
              <w:t>upravljanja</w:t>
            </w:r>
          </w:p>
        </w:tc>
        <w:tc>
          <w:tcPr>
            <w:tcW w:w="1706" w:type="dxa"/>
            <w:tcBorders>
              <w:top w:val="nil"/>
              <w:bottom w:val="nil"/>
            </w:tcBorders>
          </w:tcPr>
          <w:p>
            <w:pPr>
              <w:pStyle w:val="TableParagraph"/>
              <w:spacing w:line="229" w:lineRule="exact"/>
              <w:ind w:left="51" w:right="46"/>
              <w:jc w:val="center"/>
              <w:rPr>
                <w:sz w:val="20"/>
              </w:rPr>
            </w:pPr>
            <w:r>
              <w:rPr>
                <w:spacing w:val="-2"/>
                <w:sz w:val="20"/>
              </w:rPr>
              <w:t>2027.</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20"/>
              </w:rPr>
            </w:pPr>
          </w:p>
        </w:tc>
        <w:tc>
          <w:tcPr>
            <w:tcW w:w="1470" w:type="dxa"/>
            <w:tcBorders>
              <w:top w:val="nil"/>
              <w:bottom w:val="nil"/>
            </w:tcBorders>
          </w:tcPr>
          <w:p>
            <w:pPr>
              <w:pStyle w:val="TableParagraph"/>
              <w:rPr>
                <w:rFonts w:ascii="Times New Roman"/>
                <w:sz w:val="20"/>
              </w:rPr>
            </w:pPr>
          </w:p>
        </w:tc>
        <w:tc>
          <w:tcPr>
            <w:tcW w:w="1285" w:type="dxa"/>
            <w:tcBorders>
              <w:top w:val="nil"/>
              <w:bottom w:val="nil"/>
            </w:tcBorders>
          </w:tcPr>
          <w:p>
            <w:pPr>
              <w:pStyle w:val="TableParagraph"/>
              <w:rPr>
                <w:rFonts w:ascii="Times New Roman"/>
                <w:sz w:val="20"/>
              </w:rPr>
            </w:pPr>
          </w:p>
        </w:tc>
        <w:tc>
          <w:tcPr>
            <w:tcW w:w="1458" w:type="dxa"/>
            <w:tcBorders>
              <w:top w:val="nil"/>
              <w:bottom w:val="nil"/>
            </w:tcBorders>
          </w:tcPr>
          <w:p>
            <w:pPr>
              <w:pStyle w:val="TableParagraph"/>
              <w:spacing w:line="228" w:lineRule="exact"/>
              <w:ind w:left="9"/>
              <w:jc w:val="center"/>
              <w:rPr>
                <w:sz w:val="20"/>
              </w:rPr>
            </w:pPr>
            <w:r>
              <w:rPr>
                <w:spacing w:val="-2"/>
                <w:sz w:val="20"/>
              </w:rPr>
              <w:t>Izrada</w:t>
            </w:r>
          </w:p>
          <w:p>
            <w:pPr>
              <w:pStyle w:val="TableParagraph"/>
              <w:spacing w:line="210" w:lineRule="exact"/>
              <w:ind w:left="7"/>
              <w:jc w:val="center"/>
              <w:rPr>
                <w:sz w:val="20"/>
              </w:rPr>
            </w:pPr>
            <w:r>
              <w:rPr>
                <w:sz w:val="20"/>
              </w:rPr>
              <w:t>Izvješća</w:t>
            </w:r>
            <w:r>
              <w:rPr>
                <w:spacing w:val="-4"/>
                <w:sz w:val="20"/>
              </w:rPr>
              <w:t> </w:t>
            </w:r>
            <w:r>
              <w:rPr>
                <w:spacing w:val="-10"/>
                <w:sz w:val="20"/>
              </w:rPr>
              <w:t>o</w:t>
            </w: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5" w:lineRule="exact"/>
              <w:ind w:left="12" w:right="4"/>
              <w:jc w:val="center"/>
              <w:rPr>
                <w:sz w:val="20"/>
              </w:rPr>
            </w:pPr>
            <w:r>
              <w:rPr>
                <w:sz w:val="20"/>
              </w:rPr>
              <w:t>Zakon</w:t>
            </w:r>
            <w:r>
              <w:rPr>
                <w:spacing w:val="-4"/>
                <w:sz w:val="20"/>
              </w:rPr>
              <w:t> </w:t>
            </w:r>
            <w:r>
              <w:rPr>
                <w:sz w:val="20"/>
              </w:rPr>
              <w:t>o</w:t>
            </w:r>
            <w:r>
              <w:rPr>
                <w:spacing w:val="-3"/>
                <w:sz w:val="20"/>
              </w:rPr>
              <w:t> </w:t>
            </w:r>
            <w:r>
              <w:rPr>
                <w:spacing w:val="-2"/>
                <w:sz w:val="20"/>
              </w:rPr>
              <w:t>središnjem</w:t>
            </w:r>
          </w:p>
        </w:tc>
        <w:tc>
          <w:tcPr>
            <w:tcW w:w="1815" w:type="dxa"/>
            <w:tcBorders>
              <w:top w:val="nil"/>
              <w:bottom w:val="nil"/>
            </w:tcBorders>
          </w:tcPr>
          <w:p>
            <w:pPr>
              <w:pStyle w:val="TableParagraph"/>
              <w:spacing w:line="205" w:lineRule="exact"/>
              <w:ind w:left="9"/>
              <w:jc w:val="center"/>
              <w:rPr>
                <w:sz w:val="20"/>
              </w:rPr>
            </w:pPr>
            <w:r>
              <w:rPr>
                <w:sz w:val="20"/>
              </w:rPr>
              <w:t>nekretninama</w:t>
            </w:r>
            <w:r>
              <w:rPr>
                <w:spacing w:val="-10"/>
                <w:sz w:val="20"/>
              </w:rPr>
              <w:t> i</w:t>
            </w:r>
          </w:p>
        </w:tc>
        <w:tc>
          <w:tcPr>
            <w:tcW w:w="1706" w:type="dxa"/>
            <w:tcBorders>
              <w:top w:val="nil"/>
              <w:bottom w:val="nil"/>
            </w:tcBorders>
          </w:tcPr>
          <w:p>
            <w:pPr>
              <w:pStyle w:val="TableParagraph"/>
              <w:spacing w:line="205" w:lineRule="exact"/>
              <w:ind w:left="51" w:right="45"/>
              <w:jc w:val="center"/>
              <w:rPr>
                <w:sz w:val="20"/>
              </w:rPr>
            </w:pPr>
            <w:r>
              <w:rPr>
                <w:sz w:val="20"/>
              </w:rPr>
              <w:t>Izrada</w:t>
            </w:r>
            <w:r>
              <w:rPr>
                <w:spacing w:val="-5"/>
                <w:sz w:val="20"/>
              </w:rPr>
              <w:t> </w:t>
            </w:r>
            <w:r>
              <w:rPr>
                <w:spacing w:val="-2"/>
                <w:sz w:val="20"/>
              </w:rPr>
              <w:t>prijedloga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spacing w:line="205" w:lineRule="exact"/>
              <w:ind w:left="123" w:right="115"/>
              <w:jc w:val="center"/>
              <w:rPr>
                <w:sz w:val="20"/>
              </w:rPr>
            </w:pPr>
            <w:r>
              <w:rPr>
                <w:spacing w:val="-2"/>
                <w:sz w:val="20"/>
              </w:rPr>
              <w:t>provedbi</w:t>
            </w:r>
          </w:p>
        </w:tc>
      </w:tr>
      <w:tr>
        <w:trPr>
          <w:trHeight w:val="2099" w:hRule="atLeast"/>
        </w:trPr>
        <w:tc>
          <w:tcPr>
            <w:tcW w:w="1649" w:type="dxa"/>
            <w:tcBorders>
              <w:top w:val="nil"/>
              <w:bottom w:val="nil"/>
            </w:tcBorders>
          </w:tcPr>
          <w:p>
            <w:pPr>
              <w:pStyle w:val="TableParagraph"/>
              <w:spacing w:before="112"/>
              <w:ind w:left="172" w:right="164" w:hanging="1"/>
              <w:jc w:val="center"/>
              <w:rPr>
                <w:sz w:val="20"/>
              </w:rPr>
            </w:pPr>
            <w:r>
              <w:rPr>
                <w:spacing w:val="-2"/>
                <w:sz w:val="20"/>
              </w:rPr>
              <w:t>Unaprjeđenje upravljanja </w:t>
            </w:r>
            <w:r>
              <w:rPr>
                <w:sz w:val="20"/>
              </w:rPr>
              <w:t>nekretninama</w:t>
            </w:r>
            <w:r>
              <w:rPr>
                <w:spacing w:val="-12"/>
                <w:sz w:val="20"/>
              </w:rPr>
              <w:t> </w:t>
            </w:r>
            <w:r>
              <w:rPr>
                <w:sz w:val="20"/>
              </w:rPr>
              <w:t>i </w:t>
            </w:r>
            <w:r>
              <w:rPr>
                <w:spacing w:val="-2"/>
                <w:sz w:val="20"/>
              </w:rPr>
              <w:t>pokretninama </w:t>
            </w:r>
            <w:r>
              <w:rPr>
                <w:sz w:val="20"/>
              </w:rPr>
              <w:t>putem akata </w:t>
            </w:r>
            <w:r>
              <w:rPr>
                <w:spacing w:val="-2"/>
                <w:sz w:val="20"/>
              </w:rPr>
              <w:t>strateškog planiranja</w:t>
            </w:r>
          </w:p>
        </w:tc>
        <w:tc>
          <w:tcPr>
            <w:tcW w:w="2095" w:type="dxa"/>
            <w:tcBorders>
              <w:top w:val="nil"/>
              <w:bottom w:val="nil"/>
            </w:tcBorders>
          </w:tcPr>
          <w:p>
            <w:pPr>
              <w:pStyle w:val="TableParagraph"/>
              <w:ind w:left="12" w:right="5"/>
              <w:jc w:val="center"/>
              <w:rPr>
                <w:sz w:val="20"/>
              </w:rPr>
            </w:pPr>
            <w:r>
              <w:rPr>
                <w:sz w:val="20"/>
              </w:rPr>
              <w:t>registru državne imovine (»Narodne novine«</w:t>
            </w:r>
            <w:r>
              <w:rPr>
                <w:spacing w:val="-3"/>
                <w:sz w:val="20"/>
              </w:rPr>
              <w:t> </w:t>
            </w:r>
            <w:r>
              <w:rPr>
                <w:sz w:val="20"/>
              </w:rPr>
              <w:t>broj</w:t>
            </w:r>
            <w:r>
              <w:rPr>
                <w:spacing w:val="-6"/>
                <w:sz w:val="20"/>
              </w:rPr>
              <w:t> </w:t>
            </w:r>
            <w:r>
              <w:rPr>
                <w:spacing w:val="-2"/>
                <w:sz w:val="20"/>
              </w:rPr>
              <w:t>112/18)</w:t>
            </w:r>
          </w:p>
          <w:p>
            <w:pPr>
              <w:pStyle w:val="TableParagraph"/>
              <w:spacing w:before="230"/>
              <w:ind w:left="12" w:right="3"/>
              <w:jc w:val="center"/>
              <w:rPr>
                <w:sz w:val="20"/>
              </w:rPr>
            </w:pPr>
            <w:r>
              <w:rPr>
                <w:sz w:val="20"/>
              </w:rPr>
              <w:t>Uredba</w:t>
            </w:r>
            <w:r>
              <w:rPr>
                <w:spacing w:val="-12"/>
                <w:sz w:val="20"/>
              </w:rPr>
              <w:t> </w:t>
            </w:r>
            <w:r>
              <w:rPr>
                <w:sz w:val="20"/>
              </w:rPr>
              <w:t>o</w:t>
            </w:r>
            <w:r>
              <w:rPr>
                <w:spacing w:val="-11"/>
                <w:sz w:val="20"/>
              </w:rPr>
              <w:t> </w:t>
            </w:r>
            <w:r>
              <w:rPr>
                <w:sz w:val="20"/>
              </w:rPr>
              <w:t>Središnjem registru državne imovine (»Narodne novine«,</w:t>
            </w:r>
            <w:r>
              <w:rPr>
                <w:spacing w:val="-12"/>
                <w:sz w:val="20"/>
              </w:rPr>
              <w:t> </w:t>
            </w:r>
            <w:r>
              <w:rPr>
                <w:sz w:val="20"/>
              </w:rPr>
              <w:t>broj</w:t>
            </w:r>
            <w:r>
              <w:rPr>
                <w:spacing w:val="-11"/>
                <w:sz w:val="20"/>
              </w:rPr>
              <w:t> </w:t>
            </w:r>
            <w:r>
              <w:rPr>
                <w:sz w:val="20"/>
              </w:rPr>
              <w:t>03/20)</w:t>
            </w:r>
          </w:p>
        </w:tc>
        <w:tc>
          <w:tcPr>
            <w:tcW w:w="1815" w:type="dxa"/>
            <w:tcBorders>
              <w:top w:val="nil"/>
              <w:bottom w:val="nil"/>
            </w:tcBorders>
          </w:tcPr>
          <w:p>
            <w:pPr>
              <w:pStyle w:val="TableParagraph"/>
              <w:spacing w:line="237" w:lineRule="auto"/>
              <w:ind w:left="185" w:right="177"/>
              <w:jc w:val="center"/>
              <w:rPr>
                <w:sz w:val="20"/>
              </w:rPr>
            </w:pPr>
            <w:r>
              <w:rPr>
                <w:sz w:val="20"/>
              </w:rPr>
              <w:t>pokretninama</w:t>
            </w:r>
            <w:r>
              <w:rPr>
                <w:spacing w:val="-12"/>
                <w:sz w:val="20"/>
              </w:rPr>
              <w:t> </w:t>
            </w:r>
            <w:r>
              <w:rPr>
                <w:sz w:val="20"/>
              </w:rPr>
              <w:t>za </w:t>
            </w:r>
            <w:r>
              <w:rPr>
                <w:spacing w:val="-2"/>
                <w:sz w:val="20"/>
              </w:rPr>
              <w:t>2027.</w:t>
            </w:r>
          </w:p>
          <w:p>
            <w:pPr>
              <w:pStyle w:val="TableParagraph"/>
              <w:spacing w:before="233"/>
              <w:ind w:left="418" w:right="100" w:hanging="301"/>
              <w:rPr>
                <w:sz w:val="20"/>
              </w:rPr>
            </w:pPr>
            <w:r>
              <w:rPr>
                <w:sz w:val="20"/>
              </w:rPr>
              <w:t>3.Priprema,</w:t>
            </w:r>
            <w:r>
              <w:rPr>
                <w:spacing w:val="-12"/>
                <w:sz w:val="20"/>
              </w:rPr>
              <w:t> </w:t>
            </w:r>
            <w:r>
              <w:rPr>
                <w:sz w:val="20"/>
              </w:rPr>
              <w:t>izrada</w:t>
            </w:r>
            <w:r>
              <w:rPr>
                <w:sz w:val="20"/>
              </w:rPr>
              <w:t> i donošenje Izvješća o </w:t>
            </w:r>
            <w:r>
              <w:rPr>
                <w:spacing w:val="-2"/>
                <w:sz w:val="20"/>
              </w:rPr>
              <w:t>provedbi</w:t>
            </w:r>
          </w:p>
          <w:p>
            <w:pPr>
              <w:pStyle w:val="TableParagraph"/>
              <w:spacing w:line="234" w:lineRule="exact" w:before="1"/>
              <w:ind w:left="8"/>
              <w:jc w:val="center"/>
              <w:rPr>
                <w:sz w:val="20"/>
              </w:rPr>
            </w:pPr>
            <w:r>
              <w:rPr>
                <w:sz w:val="20"/>
              </w:rPr>
              <w:t>Godišnjeg</w:t>
            </w:r>
            <w:r>
              <w:rPr>
                <w:spacing w:val="-7"/>
                <w:sz w:val="20"/>
              </w:rPr>
              <w:t> </w:t>
            </w:r>
            <w:r>
              <w:rPr>
                <w:spacing w:val="-2"/>
                <w:sz w:val="20"/>
              </w:rPr>
              <w:t>plana</w:t>
            </w:r>
          </w:p>
          <w:p>
            <w:pPr>
              <w:pStyle w:val="TableParagraph"/>
              <w:spacing w:line="210" w:lineRule="exact"/>
              <w:ind w:left="9"/>
              <w:jc w:val="center"/>
              <w:rPr>
                <w:sz w:val="20"/>
              </w:rPr>
            </w:pPr>
            <w:r>
              <w:rPr>
                <w:spacing w:val="-2"/>
                <w:sz w:val="20"/>
              </w:rPr>
              <w:t>upravljanja</w:t>
            </w:r>
          </w:p>
        </w:tc>
        <w:tc>
          <w:tcPr>
            <w:tcW w:w="1706" w:type="dxa"/>
            <w:tcBorders>
              <w:top w:val="nil"/>
              <w:bottom w:val="nil"/>
            </w:tcBorders>
          </w:tcPr>
          <w:p>
            <w:pPr>
              <w:pStyle w:val="TableParagraph"/>
              <w:ind w:left="132" w:right="122" w:hanging="1"/>
              <w:jc w:val="center"/>
              <w:rPr>
                <w:sz w:val="20"/>
              </w:rPr>
            </w:pPr>
            <w:r>
              <w:rPr>
                <w:sz w:val="20"/>
              </w:rPr>
              <w:t>Izvješća o </w:t>
            </w:r>
            <w:r>
              <w:rPr>
                <w:spacing w:val="-2"/>
                <w:sz w:val="20"/>
              </w:rPr>
              <w:t>provedbi </w:t>
            </w:r>
            <w:r>
              <w:rPr>
                <w:sz w:val="20"/>
              </w:rPr>
              <w:t>nekretninama i </w:t>
            </w:r>
            <w:r>
              <w:rPr>
                <w:spacing w:val="-2"/>
                <w:sz w:val="20"/>
              </w:rPr>
              <w:t>pokretninama</w:t>
            </w:r>
            <w:r>
              <w:rPr>
                <w:spacing w:val="-10"/>
                <w:sz w:val="20"/>
              </w:rPr>
              <w:t> </w:t>
            </w:r>
            <w:r>
              <w:rPr>
                <w:spacing w:val="-2"/>
                <w:sz w:val="20"/>
              </w:rPr>
              <w:t>za 2025.</w:t>
            </w:r>
          </w:p>
          <w:p>
            <w:pPr>
              <w:pStyle w:val="TableParagraph"/>
              <w:spacing w:before="229"/>
              <w:ind w:left="51" w:right="46"/>
              <w:jc w:val="center"/>
              <w:rPr>
                <w:sz w:val="20"/>
              </w:rPr>
            </w:pPr>
            <w:r>
              <w:rPr>
                <w:spacing w:val="-2"/>
                <w:sz w:val="20"/>
              </w:rPr>
              <w:t>Provedba</w:t>
            </w:r>
          </w:p>
          <w:p>
            <w:pPr>
              <w:pStyle w:val="TableParagraph"/>
              <w:spacing w:line="232" w:lineRule="exact"/>
              <w:ind w:left="51" w:right="44"/>
              <w:jc w:val="center"/>
              <w:rPr>
                <w:sz w:val="20"/>
              </w:rPr>
            </w:pPr>
            <w:r>
              <w:rPr>
                <w:sz w:val="20"/>
              </w:rPr>
              <w:t>Savjetovanja sa </w:t>
            </w:r>
            <w:r>
              <w:rPr>
                <w:spacing w:val="-2"/>
                <w:sz w:val="20"/>
              </w:rPr>
              <w:t>zainteresiranom</w:t>
            </w:r>
          </w:p>
        </w:tc>
        <w:tc>
          <w:tcPr>
            <w:tcW w:w="1582" w:type="dxa"/>
            <w:vMerge/>
            <w:tcBorders>
              <w:top w:val="nil"/>
            </w:tcBorders>
          </w:tcPr>
          <w:p>
            <w:pPr>
              <w:rPr>
                <w:sz w:val="2"/>
                <w:szCs w:val="2"/>
              </w:rPr>
            </w:pPr>
          </w:p>
        </w:tc>
        <w:tc>
          <w:tcPr>
            <w:tcW w:w="1510" w:type="dxa"/>
            <w:tcBorders>
              <w:top w:val="nil"/>
              <w:bottom w:val="nil"/>
            </w:tcBorders>
          </w:tcPr>
          <w:p>
            <w:pPr>
              <w:pStyle w:val="TableParagraph"/>
              <w:rPr>
                <w:b/>
                <w:sz w:val="20"/>
              </w:rPr>
            </w:pPr>
          </w:p>
          <w:p>
            <w:pPr>
              <w:pStyle w:val="TableParagraph"/>
              <w:rPr>
                <w:b/>
                <w:sz w:val="20"/>
              </w:rPr>
            </w:pPr>
          </w:p>
          <w:p>
            <w:pPr>
              <w:pStyle w:val="TableParagraph"/>
              <w:spacing w:before="112"/>
              <w:rPr>
                <w:b/>
                <w:sz w:val="20"/>
              </w:rPr>
            </w:pPr>
          </w:p>
          <w:p>
            <w:pPr>
              <w:pStyle w:val="TableParagraph"/>
              <w:ind w:left="15"/>
              <w:jc w:val="center"/>
              <w:rPr>
                <w:sz w:val="20"/>
              </w:rPr>
            </w:pPr>
            <w:r>
              <w:rPr>
                <w:spacing w:val="-4"/>
                <w:sz w:val="20"/>
              </w:rPr>
              <w:t>Broj</w:t>
            </w:r>
          </w:p>
        </w:tc>
        <w:tc>
          <w:tcPr>
            <w:tcW w:w="1470" w:type="dxa"/>
            <w:tcBorders>
              <w:top w:val="nil"/>
              <w:bottom w:val="nil"/>
            </w:tcBorders>
          </w:tcPr>
          <w:p>
            <w:pPr>
              <w:pStyle w:val="TableParagraph"/>
              <w:rPr>
                <w:b/>
                <w:sz w:val="20"/>
              </w:rPr>
            </w:pPr>
          </w:p>
          <w:p>
            <w:pPr>
              <w:pStyle w:val="TableParagraph"/>
              <w:spacing w:before="111"/>
              <w:rPr>
                <w:b/>
                <w:sz w:val="20"/>
              </w:rPr>
            </w:pPr>
          </w:p>
          <w:p>
            <w:pPr>
              <w:pStyle w:val="TableParagraph"/>
              <w:ind w:left="245"/>
              <w:rPr>
                <w:sz w:val="20"/>
              </w:rPr>
            </w:pPr>
            <w:r>
              <w:rPr>
                <w:sz w:val="20"/>
              </w:rPr>
              <w:t>Polazna</w:t>
            </w:r>
            <w:r>
              <w:rPr>
                <w:spacing w:val="-6"/>
                <w:sz w:val="20"/>
              </w:rPr>
              <w:t> </w:t>
            </w:r>
            <w:r>
              <w:rPr>
                <w:spacing w:val="-5"/>
                <w:sz w:val="20"/>
              </w:rPr>
              <w:t>(2)</w:t>
            </w:r>
          </w:p>
          <w:p>
            <w:pPr>
              <w:pStyle w:val="TableParagraph"/>
              <w:spacing w:before="234"/>
              <w:ind w:left="288"/>
              <w:rPr>
                <w:sz w:val="20"/>
              </w:rPr>
            </w:pPr>
            <w:r>
              <w:rPr>
                <w:sz w:val="20"/>
              </w:rPr>
              <w:t>Ciljana</w:t>
            </w:r>
            <w:r>
              <w:rPr>
                <w:spacing w:val="-5"/>
                <w:sz w:val="20"/>
              </w:rPr>
              <w:t> (2)</w:t>
            </w:r>
          </w:p>
        </w:tc>
        <w:tc>
          <w:tcPr>
            <w:tcW w:w="1285" w:type="dxa"/>
            <w:tcBorders>
              <w:top w:val="nil"/>
              <w:bottom w:val="nil"/>
            </w:tcBorders>
          </w:tcPr>
          <w:p>
            <w:pPr>
              <w:pStyle w:val="TableParagraph"/>
              <w:ind w:left="124" w:right="115" w:hanging="2"/>
              <w:jc w:val="center"/>
              <w:rPr>
                <w:sz w:val="20"/>
              </w:rPr>
            </w:pPr>
            <w:r>
              <w:rPr>
                <w:spacing w:val="-2"/>
                <w:sz w:val="20"/>
              </w:rPr>
              <w:t>Projekt Implementa </w:t>
            </w:r>
            <w:r>
              <w:rPr>
                <w:spacing w:val="-4"/>
                <w:sz w:val="20"/>
              </w:rPr>
              <w:t>cija</w:t>
            </w:r>
            <w:r>
              <w:rPr>
                <w:spacing w:val="-2"/>
                <w:sz w:val="20"/>
              </w:rPr>
              <w:t> upravljanja nekretnina </w:t>
            </w:r>
            <w:r>
              <w:rPr>
                <w:sz w:val="20"/>
              </w:rPr>
              <w:t>ma i </w:t>
            </w:r>
            <w:r>
              <w:rPr>
                <w:spacing w:val="-2"/>
                <w:sz w:val="20"/>
              </w:rPr>
              <w:t>pokretnina </w:t>
            </w:r>
            <w:r>
              <w:rPr>
                <w:spacing w:val="-6"/>
                <w:sz w:val="20"/>
              </w:rPr>
              <w:t>ma</w:t>
            </w:r>
          </w:p>
        </w:tc>
        <w:tc>
          <w:tcPr>
            <w:tcW w:w="1458" w:type="dxa"/>
            <w:tcBorders>
              <w:top w:val="nil"/>
              <w:bottom w:val="nil"/>
            </w:tcBorders>
          </w:tcPr>
          <w:p>
            <w:pPr>
              <w:pStyle w:val="TableParagraph"/>
              <w:ind w:left="123" w:right="115"/>
              <w:jc w:val="center"/>
              <w:rPr>
                <w:sz w:val="20"/>
              </w:rPr>
            </w:pPr>
            <w:r>
              <w:rPr>
                <w:spacing w:val="-2"/>
                <w:sz w:val="20"/>
              </w:rPr>
              <w:t>nekretninama </w:t>
            </w:r>
            <w:r>
              <w:rPr>
                <w:spacing w:val="-10"/>
                <w:sz w:val="20"/>
              </w:rPr>
              <w:t>i</w:t>
            </w:r>
            <w:r>
              <w:rPr>
                <w:spacing w:val="-2"/>
                <w:sz w:val="20"/>
              </w:rPr>
              <w:t> pokretninama </w:t>
            </w:r>
            <w:r>
              <w:rPr>
                <w:sz w:val="20"/>
              </w:rPr>
              <w:t>za 2025.</w:t>
            </w:r>
          </w:p>
          <w:p>
            <w:pPr>
              <w:pStyle w:val="TableParagraph"/>
              <w:spacing w:before="228"/>
              <w:ind w:left="128" w:right="119" w:firstLine="2"/>
              <w:jc w:val="center"/>
              <w:rPr>
                <w:sz w:val="20"/>
              </w:rPr>
            </w:pPr>
            <w:r>
              <w:rPr>
                <w:sz w:val="20"/>
              </w:rPr>
              <w:t>Izrada Plana </w:t>
            </w:r>
            <w:r>
              <w:rPr>
                <w:spacing w:val="-2"/>
                <w:sz w:val="20"/>
              </w:rPr>
              <w:t>upravljanja</w:t>
            </w:r>
          </w:p>
          <w:p>
            <w:pPr>
              <w:pStyle w:val="TableParagraph"/>
              <w:spacing w:line="232" w:lineRule="exact"/>
              <w:ind w:left="128" w:right="119"/>
              <w:jc w:val="center"/>
              <w:rPr>
                <w:sz w:val="20"/>
              </w:rPr>
            </w:pPr>
            <w:r>
              <w:rPr>
                <w:spacing w:val="-2"/>
                <w:sz w:val="20"/>
              </w:rPr>
              <w:t>nekretninama </w:t>
            </w:r>
            <w:r>
              <w:rPr>
                <w:sz w:val="20"/>
              </w:rPr>
              <w:t>i pokretnina</w:t>
            </w: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5" w:lineRule="exact"/>
              <w:ind w:left="12" w:right="9"/>
              <w:jc w:val="center"/>
              <w:rPr>
                <w:sz w:val="20"/>
              </w:rPr>
            </w:pPr>
            <w:r>
              <w:rPr>
                <w:spacing w:val="-2"/>
                <w:sz w:val="20"/>
              </w:rPr>
              <w:t>Pravilnik</w:t>
            </w:r>
          </w:p>
        </w:tc>
        <w:tc>
          <w:tcPr>
            <w:tcW w:w="1815" w:type="dxa"/>
            <w:tcBorders>
              <w:top w:val="nil"/>
              <w:bottom w:val="nil"/>
            </w:tcBorders>
          </w:tcPr>
          <w:p>
            <w:pPr>
              <w:pStyle w:val="TableParagraph"/>
              <w:spacing w:line="205" w:lineRule="exact"/>
              <w:ind w:left="9"/>
              <w:jc w:val="center"/>
              <w:rPr>
                <w:sz w:val="20"/>
              </w:rPr>
            </w:pPr>
            <w:r>
              <w:rPr>
                <w:sz w:val="20"/>
              </w:rPr>
              <w:t>nekretninama</w:t>
            </w:r>
            <w:r>
              <w:rPr>
                <w:spacing w:val="-10"/>
                <w:sz w:val="20"/>
              </w:rPr>
              <w:t> i</w:t>
            </w:r>
          </w:p>
        </w:tc>
        <w:tc>
          <w:tcPr>
            <w:tcW w:w="1706" w:type="dxa"/>
            <w:tcBorders>
              <w:top w:val="nil"/>
              <w:bottom w:val="nil"/>
            </w:tcBorders>
          </w:tcPr>
          <w:p>
            <w:pPr>
              <w:pStyle w:val="TableParagraph"/>
              <w:spacing w:line="205" w:lineRule="exact"/>
              <w:ind w:left="51" w:right="43"/>
              <w:jc w:val="center"/>
              <w:rPr>
                <w:sz w:val="20"/>
              </w:rPr>
            </w:pPr>
            <w:r>
              <w:rPr>
                <w:sz w:val="20"/>
              </w:rPr>
              <w:t>javnošću</w:t>
            </w:r>
            <w:r>
              <w:rPr>
                <w:spacing w:val="-6"/>
                <w:sz w:val="20"/>
              </w:rPr>
              <w:t> </w:t>
            </w:r>
            <w:r>
              <w:rPr>
                <w:spacing w:val="-5"/>
                <w:sz w:val="20"/>
              </w:rPr>
              <w:t>za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spacing w:line="205" w:lineRule="exact"/>
              <w:ind w:left="123" w:right="115"/>
              <w:jc w:val="center"/>
              <w:rPr>
                <w:sz w:val="20"/>
              </w:rPr>
            </w:pPr>
            <w:r>
              <w:rPr>
                <w:sz w:val="20"/>
              </w:rPr>
              <w:t>za</w:t>
            </w:r>
            <w:r>
              <w:rPr>
                <w:spacing w:val="-1"/>
                <w:sz w:val="20"/>
              </w:rPr>
              <w:t> </w:t>
            </w:r>
            <w:r>
              <w:rPr>
                <w:spacing w:val="-2"/>
                <w:sz w:val="20"/>
              </w:rPr>
              <w:t>2027.</w:t>
            </w:r>
          </w:p>
        </w:tc>
      </w:tr>
      <w:tr>
        <w:trPr>
          <w:trHeight w:val="458" w:hRule="atLeast"/>
        </w:trPr>
        <w:tc>
          <w:tcPr>
            <w:tcW w:w="1649" w:type="dxa"/>
            <w:tcBorders>
              <w:top w:val="nil"/>
              <w:bottom w:val="nil"/>
            </w:tcBorders>
          </w:tcPr>
          <w:p>
            <w:pPr>
              <w:pStyle w:val="TableParagraph"/>
              <w:rPr>
                <w:rFonts w:ascii="Times New Roman"/>
                <w:sz w:val="20"/>
              </w:rPr>
            </w:pPr>
          </w:p>
        </w:tc>
        <w:tc>
          <w:tcPr>
            <w:tcW w:w="2095" w:type="dxa"/>
            <w:tcBorders>
              <w:top w:val="nil"/>
              <w:bottom w:val="nil"/>
            </w:tcBorders>
          </w:tcPr>
          <w:p>
            <w:pPr>
              <w:pStyle w:val="TableParagraph"/>
              <w:spacing w:line="228" w:lineRule="exact"/>
              <w:ind w:left="12" w:right="8"/>
              <w:jc w:val="center"/>
              <w:rPr>
                <w:sz w:val="20"/>
              </w:rPr>
            </w:pPr>
            <w:r>
              <w:rPr>
                <w:sz w:val="20"/>
              </w:rPr>
              <w:t>o</w:t>
            </w:r>
            <w:r>
              <w:rPr>
                <w:spacing w:val="-5"/>
                <w:sz w:val="20"/>
              </w:rPr>
              <w:t> </w:t>
            </w:r>
            <w:r>
              <w:rPr>
                <w:sz w:val="20"/>
              </w:rPr>
              <w:t>tehničkoj</w:t>
            </w:r>
            <w:r>
              <w:rPr>
                <w:spacing w:val="-5"/>
                <w:sz w:val="20"/>
              </w:rPr>
              <w:t> </w:t>
            </w:r>
            <w:r>
              <w:rPr>
                <w:spacing w:val="-2"/>
                <w:sz w:val="20"/>
              </w:rPr>
              <w:t>strukturi</w:t>
            </w:r>
          </w:p>
          <w:p>
            <w:pPr>
              <w:pStyle w:val="TableParagraph"/>
              <w:spacing w:line="210" w:lineRule="exact"/>
              <w:ind w:left="12" w:right="9"/>
              <w:jc w:val="center"/>
              <w:rPr>
                <w:sz w:val="20"/>
              </w:rPr>
            </w:pPr>
            <w:r>
              <w:rPr>
                <w:sz w:val="20"/>
              </w:rPr>
              <w:t>podataka</w:t>
            </w:r>
            <w:r>
              <w:rPr>
                <w:spacing w:val="-3"/>
                <w:sz w:val="20"/>
              </w:rPr>
              <w:t> </w:t>
            </w:r>
            <w:r>
              <w:rPr>
                <w:sz w:val="20"/>
              </w:rPr>
              <w:t>i</w:t>
            </w:r>
            <w:r>
              <w:rPr>
                <w:spacing w:val="-4"/>
                <w:sz w:val="20"/>
              </w:rPr>
              <w:t> </w:t>
            </w:r>
            <w:r>
              <w:rPr>
                <w:spacing w:val="-2"/>
                <w:sz w:val="20"/>
              </w:rPr>
              <w:t>načinu</w:t>
            </w:r>
          </w:p>
        </w:tc>
        <w:tc>
          <w:tcPr>
            <w:tcW w:w="1815" w:type="dxa"/>
            <w:tcBorders>
              <w:top w:val="nil"/>
              <w:bottom w:val="nil"/>
            </w:tcBorders>
          </w:tcPr>
          <w:p>
            <w:pPr>
              <w:pStyle w:val="TableParagraph"/>
              <w:spacing w:line="228" w:lineRule="exact"/>
              <w:ind w:left="5"/>
              <w:jc w:val="center"/>
              <w:rPr>
                <w:sz w:val="20"/>
              </w:rPr>
            </w:pPr>
            <w:r>
              <w:rPr>
                <w:sz w:val="20"/>
              </w:rPr>
              <w:t>pokretninama</w:t>
            </w:r>
            <w:r>
              <w:rPr>
                <w:spacing w:val="-11"/>
                <w:sz w:val="20"/>
              </w:rPr>
              <w:t> </w:t>
            </w:r>
            <w:r>
              <w:rPr>
                <w:spacing w:val="-5"/>
                <w:sz w:val="20"/>
              </w:rPr>
              <w:t>za</w:t>
            </w:r>
          </w:p>
          <w:p>
            <w:pPr>
              <w:pStyle w:val="TableParagraph"/>
              <w:spacing w:line="210" w:lineRule="exact"/>
              <w:ind w:left="8"/>
              <w:jc w:val="center"/>
              <w:rPr>
                <w:sz w:val="20"/>
              </w:rPr>
            </w:pPr>
            <w:r>
              <w:rPr>
                <w:spacing w:val="-2"/>
                <w:sz w:val="20"/>
              </w:rPr>
              <w:t>2025.</w:t>
            </w:r>
          </w:p>
        </w:tc>
        <w:tc>
          <w:tcPr>
            <w:tcW w:w="1706" w:type="dxa"/>
            <w:tcBorders>
              <w:top w:val="nil"/>
              <w:bottom w:val="nil"/>
            </w:tcBorders>
          </w:tcPr>
          <w:p>
            <w:pPr>
              <w:pStyle w:val="TableParagraph"/>
              <w:spacing w:line="228" w:lineRule="exact"/>
              <w:ind w:left="293"/>
              <w:rPr>
                <w:sz w:val="20"/>
              </w:rPr>
            </w:pPr>
            <w:r>
              <w:rPr>
                <w:sz w:val="20"/>
              </w:rPr>
              <w:t>Godišnji</w:t>
            </w:r>
            <w:r>
              <w:rPr>
                <w:spacing w:val="-7"/>
                <w:sz w:val="20"/>
              </w:rPr>
              <w:t> </w:t>
            </w:r>
            <w:r>
              <w:rPr>
                <w:spacing w:val="-4"/>
                <w:sz w:val="20"/>
              </w:rPr>
              <w:t>plan</w:t>
            </w:r>
          </w:p>
          <w:p>
            <w:pPr>
              <w:pStyle w:val="TableParagraph"/>
              <w:spacing w:line="210" w:lineRule="exact"/>
              <w:ind w:left="367"/>
              <w:rPr>
                <w:sz w:val="20"/>
              </w:rPr>
            </w:pPr>
            <w:r>
              <w:rPr>
                <w:spacing w:val="-2"/>
                <w:sz w:val="20"/>
              </w:rPr>
              <w:t>upravljanja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20"/>
              </w:rPr>
            </w:pPr>
          </w:p>
        </w:tc>
        <w:tc>
          <w:tcPr>
            <w:tcW w:w="1470" w:type="dxa"/>
            <w:tcBorders>
              <w:top w:val="nil"/>
              <w:bottom w:val="nil"/>
            </w:tcBorders>
          </w:tcPr>
          <w:p>
            <w:pPr>
              <w:pStyle w:val="TableParagraph"/>
              <w:rPr>
                <w:rFonts w:ascii="Times New Roman"/>
                <w:sz w:val="20"/>
              </w:rPr>
            </w:pPr>
          </w:p>
        </w:tc>
        <w:tc>
          <w:tcPr>
            <w:tcW w:w="1285" w:type="dxa"/>
            <w:tcBorders>
              <w:top w:val="nil"/>
              <w:bottom w:val="nil"/>
            </w:tcBorders>
          </w:tcPr>
          <w:p>
            <w:pPr>
              <w:pStyle w:val="TableParagraph"/>
              <w:rPr>
                <w:rFonts w:ascii="Times New Roman"/>
                <w:sz w:val="20"/>
              </w:rPr>
            </w:pPr>
          </w:p>
        </w:tc>
        <w:tc>
          <w:tcPr>
            <w:tcW w:w="1458" w:type="dxa"/>
            <w:tcBorders>
              <w:top w:val="nil"/>
              <w:bottom w:val="nil"/>
            </w:tcBorders>
          </w:tcPr>
          <w:p>
            <w:pPr>
              <w:pStyle w:val="TableParagraph"/>
              <w:spacing w:line="229" w:lineRule="exact"/>
              <w:ind w:left="7"/>
              <w:jc w:val="center"/>
              <w:rPr>
                <w:sz w:val="20"/>
              </w:rPr>
            </w:pPr>
            <w:r>
              <w:rPr>
                <w:spacing w:val="-2"/>
                <w:sz w:val="20"/>
              </w:rPr>
              <w:t>godinu</w:t>
            </w: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5" w:lineRule="exact"/>
              <w:ind w:left="12" w:right="6"/>
              <w:jc w:val="center"/>
              <w:rPr>
                <w:sz w:val="20"/>
              </w:rPr>
            </w:pPr>
            <w:r>
              <w:rPr>
                <w:spacing w:val="-2"/>
                <w:sz w:val="20"/>
              </w:rPr>
              <w:t>upravljanja</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5" w:lineRule="exact"/>
              <w:ind w:left="51" w:right="44"/>
              <w:jc w:val="center"/>
              <w:rPr>
                <w:sz w:val="20"/>
              </w:rPr>
            </w:pPr>
            <w:r>
              <w:rPr>
                <w:sz w:val="20"/>
              </w:rPr>
              <w:t>nekretninama</w:t>
            </w:r>
            <w:r>
              <w:rPr>
                <w:spacing w:val="-10"/>
                <w:sz w:val="20"/>
              </w:rPr>
              <w:t> i</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5"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5" w:lineRule="exact"/>
              <w:ind w:left="12" w:right="6"/>
              <w:jc w:val="center"/>
              <w:rPr>
                <w:sz w:val="20"/>
              </w:rPr>
            </w:pPr>
            <w:r>
              <w:rPr>
                <w:sz w:val="20"/>
              </w:rPr>
              <w:t>središnjim</w:t>
            </w:r>
            <w:r>
              <w:rPr>
                <w:spacing w:val="-9"/>
                <w:sz w:val="20"/>
              </w:rPr>
              <w:t> </w:t>
            </w:r>
            <w:r>
              <w:rPr>
                <w:spacing w:val="-2"/>
                <w:sz w:val="20"/>
              </w:rPr>
              <w:t>registrom</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5" w:lineRule="exact"/>
              <w:ind w:left="51" w:right="43"/>
              <w:jc w:val="center"/>
              <w:rPr>
                <w:sz w:val="20"/>
              </w:rPr>
            </w:pPr>
            <w:r>
              <w:rPr>
                <w:sz w:val="20"/>
              </w:rPr>
              <w:t>pokretninama</w:t>
            </w:r>
            <w:r>
              <w:rPr>
                <w:spacing w:val="-11"/>
                <w:sz w:val="20"/>
              </w:rPr>
              <w:t> </w:t>
            </w:r>
            <w:r>
              <w:rPr>
                <w:spacing w:val="-5"/>
                <w:sz w:val="20"/>
              </w:rPr>
              <w:t>za</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4"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4" w:lineRule="exact"/>
              <w:ind w:left="12" w:right="9"/>
              <w:jc w:val="center"/>
              <w:rPr>
                <w:sz w:val="20"/>
              </w:rPr>
            </w:pPr>
            <w:r>
              <w:rPr>
                <w:sz w:val="20"/>
              </w:rPr>
              <w:t>državne</w:t>
            </w:r>
            <w:r>
              <w:rPr>
                <w:spacing w:val="-6"/>
                <w:sz w:val="20"/>
              </w:rPr>
              <w:t> </w:t>
            </w:r>
            <w:r>
              <w:rPr>
                <w:spacing w:val="-2"/>
                <w:sz w:val="20"/>
              </w:rPr>
              <w:t>imovine</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spacing w:line="204" w:lineRule="exact"/>
              <w:ind w:left="51" w:right="46"/>
              <w:jc w:val="center"/>
              <w:rPr>
                <w:sz w:val="20"/>
              </w:rPr>
            </w:pPr>
            <w:r>
              <w:rPr>
                <w:spacing w:val="-2"/>
                <w:sz w:val="20"/>
              </w:rPr>
              <w:t>2027.</w:t>
            </w: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24" w:hRule="atLeast"/>
        </w:trPr>
        <w:tc>
          <w:tcPr>
            <w:tcW w:w="1649" w:type="dxa"/>
            <w:tcBorders>
              <w:top w:val="nil"/>
              <w:bottom w:val="nil"/>
            </w:tcBorders>
          </w:tcPr>
          <w:p>
            <w:pPr>
              <w:pStyle w:val="TableParagraph"/>
              <w:rPr>
                <w:rFonts w:ascii="Times New Roman"/>
                <w:sz w:val="16"/>
              </w:rPr>
            </w:pPr>
          </w:p>
        </w:tc>
        <w:tc>
          <w:tcPr>
            <w:tcW w:w="2095" w:type="dxa"/>
            <w:tcBorders>
              <w:top w:val="nil"/>
              <w:bottom w:val="nil"/>
            </w:tcBorders>
          </w:tcPr>
          <w:p>
            <w:pPr>
              <w:pStyle w:val="TableParagraph"/>
              <w:spacing w:line="204" w:lineRule="exact"/>
              <w:ind w:left="12" w:right="4"/>
              <w:jc w:val="center"/>
              <w:rPr>
                <w:sz w:val="20"/>
              </w:rPr>
            </w:pPr>
            <w:r>
              <w:rPr>
                <w:sz w:val="20"/>
              </w:rPr>
              <w:t>(»Narodne</w:t>
            </w:r>
            <w:r>
              <w:rPr>
                <w:spacing w:val="-7"/>
                <w:sz w:val="20"/>
              </w:rPr>
              <w:t> </w:t>
            </w:r>
            <w:r>
              <w:rPr>
                <w:spacing w:val="-2"/>
                <w:sz w:val="20"/>
              </w:rPr>
              <w:t>novine«,</w:t>
            </w:r>
          </w:p>
        </w:tc>
        <w:tc>
          <w:tcPr>
            <w:tcW w:w="1815" w:type="dxa"/>
            <w:tcBorders>
              <w:top w:val="nil"/>
              <w:bottom w:val="nil"/>
            </w:tcBorders>
          </w:tcPr>
          <w:p>
            <w:pPr>
              <w:pStyle w:val="TableParagraph"/>
              <w:rPr>
                <w:rFonts w:ascii="Times New Roman"/>
                <w:sz w:val="16"/>
              </w:rPr>
            </w:pPr>
          </w:p>
        </w:tc>
        <w:tc>
          <w:tcPr>
            <w:tcW w:w="1706" w:type="dxa"/>
            <w:tcBorders>
              <w:top w:val="nil"/>
              <w:bottom w:val="nil"/>
            </w:tcBorders>
          </w:tcPr>
          <w:p>
            <w:pPr>
              <w:pStyle w:val="TableParagraph"/>
              <w:rPr>
                <w:rFonts w:ascii="Times New Roman"/>
                <w:sz w:val="16"/>
              </w:rPr>
            </w:pPr>
          </w:p>
        </w:tc>
        <w:tc>
          <w:tcPr>
            <w:tcW w:w="1582" w:type="dxa"/>
            <w:vMerge/>
            <w:tcBorders>
              <w:top w:val="nil"/>
            </w:tcBorders>
          </w:tcPr>
          <w:p>
            <w:pPr>
              <w:rPr>
                <w:sz w:val="2"/>
                <w:szCs w:val="2"/>
              </w:rPr>
            </w:pPr>
          </w:p>
        </w:tc>
        <w:tc>
          <w:tcPr>
            <w:tcW w:w="1510" w:type="dxa"/>
            <w:tcBorders>
              <w:top w:val="nil"/>
              <w:bottom w:val="nil"/>
            </w:tcBorders>
          </w:tcPr>
          <w:p>
            <w:pPr>
              <w:pStyle w:val="TableParagraph"/>
              <w:rPr>
                <w:rFonts w:ascii="Times New Roman"/>
                <w:sz w:val="16"/>
              </w:rPr>
            </w:pPr>
          </w:p>
        </w:tc>
        <w:tc>
          <w:tcPr>
            <w:tcW w:w="1470" w:type="dxa"/>
            <w:tcBorders>
              <w:top w:val="nil"/>
              <w:bottom w:val="nil"/>
            </w:tcBorders>
          </w:tcPr>
          <w:p>
            <w:pPr>
              <w:pStyle w:val="TableParagraph"/>
              <w:rPr>
                <w:rFonts w:ascii="Times New Roman"/>
                <w:sz w:val="16"/>
              </w:rPr>
            </w:pPr>
          </w:p>
        </w:tc>
        <w:tc>
          <w:tcPr>
            <w:tcW w:w="1285" w:type="dxa"/>
            <w:tcBorders>
              <w:top w:val="nil"/>
              <w:bottom w:val="nil"/>
            </w:tcBorders>
          </w:tcPr>
          <w:p>
            <w:pPr>
              <w:pStyle w:val="TableParagraph"/>
              <w:rPr>
                <w:rFonts w:ascii="Times New Roman"/>
                <w:sz w:val="16"/>
              </w:rPr>
            </w:pPr>
          </w:p>
        </w:tc>
        <w:tc>
          <w:tcPr>
            <w:tcW w:w="1458" w:type="dxa"/>
            <w:tcBorders>
              <w:top w:val="nil"/>
              <w:bottom w:val="nil"/>
            </w:tcBorders>
          </w:tcPr>
          <w:p>
            <w:pPr>
              <w:pStyle w:val="TableParagraph"/>
              <w:rPr>
                <w:rFonts w:ascii="Times New Roman"/>
                <w:sz w:val="16"/>
              </w:rPr>
            </w:pPr>
          </w:p>
        </w:tc>
      </w:tr>
      <w:tr>
        <w:trPr>
          <w:trHeight w:val="230" w:hRule="atLeast"/>
        </w:trPr>
        <w:tc>
          <w:tcPr>
            <w:tcW w:w="1649" w:type="dxa"/>
            <w:tcBorders>
              <w:top w:val="nil"/>
            </w:tcBorders>
          </w:tcPr>
          <w:p>
            <w:pPr>
              <w:pStyle w:val="TableParagraph"/>
              <w:rPr>
                <w:rFonts w:ascii="Times New Roman"/>
                <w:sz w:val="16"/>
              </w:rPr>
            </w:pPr>
          </w:p>
        </w:tc>
        <w:tc>
          <w:tcPr>
            <w:tcW w:w="2095" w:type="dxa"/>
            <w:tcBorders>
              <w:top w:val="nil"/>
            </w:tcBorders>
          </w:tcPr>
          <w:p>
            <w:pPr>
              <w:pStyle w:val="TableParagraph"/>
              <w:spacing w:line="210" w:lineRule="exact"/>
              <w:ind w:left="12" w:right="9"/>
              <w:jc w:val="center"/>
              <w:rPr>
                <w:sz w:val="20"/>
              </w:rPr>
            </w:pPr>
            <w:r>
              <w:rPr>
                <w:sz w:val="20"/>
              </w:rPr>
              <w:t>broj</w:t>
            </w:r>
            <w:r>
              <w:rPr>
                <w:spacing w:val="-5"/>
                <w:sz w:val="20"/>
              </w:rPr>
              <w:t> </w:t>
            </w:r>
            <w:r>
              <w:rPr>
                <w:spacing w:val="-2"/>
                <w:sz w:val="20"/>
              </w:rPr>
              <w:t>37/24)</w:t>
            </w:r>
          </w:p>
        </w:tc>
        <w:tc>
          <w:tcPr>
            <w:tcW w:w="1815" w:type="dxa"/>
            <w:tcBorders>
              <w:top w:val="nil"/>
            </w:tcBorders>
          </w:tcPr>
          <w:p>
            <w:pPr>
              <w:pStyle w:val="TableParagraph"/>
              <w:rPr>
                <w:rFonts w:ascii="Times New Roman"/>
                <w:sz w:val="16"/>
              </w:rPr>
            </w:pPr>
          </w:p>
        </w:tc>
        <w:tc>
          <w:tcPr>
            <w:tcW w:w="1706" w:type="dxa"/>
            <w:tcBorders>
              <w:top w:val="nil"/>
            </w:tcBorders>
          </w:tcPr>
          <w:p>
            <w:pPr>
              <w:pStyle w:val="TableParagraph"/>
              <w:rPr>
                <w:rFonts w:ascii="Times New Roman"/>
                <w:sz w:val="16"/>
              </w:rPr>
            </w:pPr>
          </w:p>
        </w:tc>
        <w:tc>
          <w:tcPr>
            <w:tcW w:w="1582" w:type="dxa"/>
            <w:vMerge/>
            <w:tcBorders>
              <w:top w:val="nil"/>
            </w:tcBorders>
          </w:tcPr>
          <w:p>
            <w:pPr>
              <w:rPr>
                <w:sz w:val="2"/>
                <w:szCs w:val="2"/>
              </w:rPr>
            </w:pPr>
          </w:p>
        </w:tc>
        <w:tc>
          <w:tcPr>
            <w:tcW w:w="1510" w:type="dxa"/>
            <w:tcBorders>
              <w:top w:val="nil"/>
            </w:tcBorders>
          </w:tcPr>
          <w:p>
            <w:pPr>
              <w:pStyle w:val="TableParagraph"/>
              <w:rPr>
                <w:rFonts w:ascii="Times New Roman"/>
                <w:sz w:val="16"/>
              </w:rPr>
            </w:pPr>
          </w:p>
        </w:tc>
        <w:tc>
          <w:tcPr>
            <w:tcW w:w="1470" w:type="dxa"/>
            <w:tcBorders>
              <w:top w:val="nil"/>
            </w:tcBorders>
          </w:tcPr>
          <w:p>
            <w:pPr>
              <w:pStyle w:val="TableParagraph"/>
              <w:rPr>
                <w:rFonts w:ascii="Times New Roman"/>
                <w:sz w:val="16"/>
              </w:rPr>
            </w:pPr>
          </w:p>
        </w:tc>
        <w:tc>
          <w:tcPr>
            <w:tcW w:w="1285" w:type="dxa"/>
            <w:tcBorders>
              <w:top w:val="nil"/>
            </w:tcBorders>
          </w:tcPr>
          <w:p>
            <w:pPr>
              <w:pStyle w:val="TableParagraph"/>
              <w:rPr>
                <w:rFonts w:ascii="Times New Roman"/>
                <w:sz w:val="16"/>
              </w:rPr>
            </w:pPr>
          </w:p>
        </w:tc>
        <w:tc>
          <w:tcPr>
            <w:tcW w:w="1458" w:type="dxa"/>
            <w:tcBorders>
              <w:top w:val="nil"/>
            </w:tcBorders>
          </w:tcPr>
          <w:p>
            <w:pPr>
              <w:pStyle w:val="TableParagraph"/>
              <w:rPr>
                <w:rFonts w:ascii="Times New Roman"/>
                <w:sz w:val="16"/>
              </w:rPr>
            </w:pPr>
          </w:p>
        </w:tc>
      </w:tr>
    </w:tbl>
    <w:p>
      <w:pPr>
        <w:pStyle w:val="BodyText"/>
        <w:spacing w:before="50"/>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720281</wp:posOffset>
                </wp:positionH>
                <wp:positionV relativeFrom="paragraph">
                  <wp:posOffset>196149</wp:posOffset>
                </wp:positionV>
                <wp:extent cx="1829435" cy="952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29435" cy="9525"/>
                        </a:xfrm>
                        <a:custGeom>
                          <a:avLst/>
                          <a:gdLst/>
                          <a:ahLst/>
                          <a:cxnLst/>
                          <a:rect l="l" t="t" r="r" b="b"/>
                          <a:pathLst>
                            <a:path w="1829435" h="9525">
                              <a:moveTo>
                                <a:pt x="0" y="9143"/>
                              </a:moveTo>
                              <a:lnTo>
                                <a:pt x="0" y="0"/>
                              </a:lnTo>
                              <a:lnTo>
                                <a:pt x="1829073" y="0"/>
                              </a:lnTo>
                              <a:lnTo>
                                <a:pt x="1829073" y="9143"/>
                              </a:lnTo>
                              <a:lnTo>
                                <a:pt x="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15092pt;margin-top:15.444871pt;width:144.021540pt;height:.72pt;mso-position-horizontal-relative:page;mso-position-vertical-relative:paragraph;z-index:-15723008;mso-wrap-distance-left:0;mso-wrap-distance-right:0" id="docshape48" filled="true" fillcolor="#000000" stroked="false">
                <v:fill type="solid"/>
                <w10:wrap type="topAndBottom"/>
              </v:rect>
            </w:pict>
          </mc:Fallback>
        </mc:AlternateContent>
      </w:r>
    </w:p>
    <w:p>
      <w:pPr>
        <w:spacing w:before="96"/>
        <w:ind w:left="142" w:right="0" w:firstLine="0"/>
        <w:jc w:val="left"/>
        <w:rPr>
          <w:sz w:val="20"/>
        </w:rPr>
      </w:pPr>
      <w:r>
        <w:rPr>
          <w:rFonts w:ascii="Calibri" w:hAnsi="Calibri"/>
          <w:position w:val="7"/>
          <w:sz w:val="13"/>
        </w:rPr>
        <w:t>6</w:t>
      </w:r>
      <w:r>
        <w:rPr>
          <w:rFonts w:ascii="Calibri" w:hAnsi="Calibri"/>
          <w:spacing w:val="11"/>
          <w:position w:val="7"/>
          <w:sz w:val="13"/>
        </w:rPr>
        <w:t> </w:t>
      </w:r>
      <w:r>
        <w:rPr>
          <w:sz w:val="20"/>
        </w:rPr>
        <w:t>Polazna</w:t>
      </w:r>
      <w:r>
        <w:rPr>
          <w:spacing w:val="-1"/>
          <w:sz w:val="20"/>
        </w:rPr>
        <w:t> </w:t>
      </w:r>
      <w:r>
        <w:rPr>
          <w:sz w:val="20"/>
        </w:rPr>
        <w:t>vrijednost</w:t>
      </w:r>
      <w:r>
        <w:rPr>
          <w:spacing w:val="-2"/>
          <w:sz w:val="20"/>
        </w:rPr>
        <w:t> </w:t>
      </w:r>
      <w:r>
        <w:rPr>
          <w:sz w:val="20"/>
        </w:rPr>
        <w:t>mjerne</w:t>
      </w:r>
      <w:r>
        <w:rPr>
          <w:spacing w:val="-2"/>
          <w:sz w:val="20"/>
        </w:rPr>
        <w:t> </w:t>
      </w:r>
      <w:r>
        <w:rPr>
          <w:sz w:val="20"/>
        </w:rPr>
        <w:t>jedinice</w:t>
      </w:r>
      <w:r>
        <w:rPr>
          <w:spacing w:val="-1"/>
          <w:sz w:val="20"/>
        </w:rPr>
        <w:t> </w:t>
      </w:r>
      <w:r>
        <w:rPr>
          <w:sz w:val="20"/>
        </w:rPr>
        <w:t>u</w:t>
      </w:r>
      <w:r>
        <w:rPr>
          <w:spacing w:val="-2"/>
          <w:sz w:val="20"/>
        </w:rPr>
        <w:t> </w:t>
      </w:r>
      <w:r>
        <w:rPr>
          <w:sz w:val="20"/>
        </w:rPr>
        <w:t>svim</w:t>
      </w:r>
      <w:r>
        <w:rPr>
          <w:spacing w:val="-2"/>
          <w:sz w:val="20"/>
        </w:rPr>
        <w:t> </w:t>
      </w:r>
      <w:r>
        <w:rPr>
          <w:sz w:val="20"/>
        </w:rPr>
        <w:t>narednim</w:t>
      </w:r>
      <w:r>
        <w:rPr>
          <w:spacing w:val="-3"/>
          <w:sz w:val="20"/>
        </w:rPr>
        <w:t> </w:t>
      </w:r>
      <w:r>
        <w:rPr>
          <w:sz w:val="20"/>
        </w:rPr>
        <w:t>tablicama</w:t>
      </w:r>
      <w:r>
        <w:rPr>
          <w:spacing w:val="-1"/>
          <w:sz w:val="20"/>
        </w:rPr>
        <w:t> </w:t>
      </w:r>
      <w:r>
        <w:rPr>
          <w:sz w:val="20"/>
        </w:rPr>
        <w:t>odnosi</w:t>
      </w:r>
      <w:r>
        <w:rPr>
          <w:spacing w:val="-2"/>
          <w:sz w:val="20"/>
        </w:rPr>
        <w:t> </w:t>
      </w:r>
      <w:r>
        <w:rPr>
          <w:sz w:val="20"/>
        </w:rPr>
        <w:t>se</w:t>
      </w:r>
      <w:r>
        <w:rPr>
          <w:spacing w:val="-1"/>
          <w:sz w:val="20"/>
        </w:rPr>
        <w:t> </w:t>
      </w:r>
      <w:r>
        <w:rPr>
          <w:sz w:val="20"/>
        </w:rPr>
        <w:t>na</w:t>
      </w:r>
      <w:r>
        <w:rPr>
          <w:spacing w:val="-2"/>
          <w:sz w:val="20"/>
        </w:rPr>
        <w:t> </w:t>
      </w:r>
      <w:r>
        <w:rPr>
          <w:sz w:val="20"/>
        </w:rPr>
        <w:t>razdoblje</w:t>
      </w:r>
      <w:r>
        <w:rPr>
          <w:spacing w:val="-1"/>
          <w:sz w:val="20"/>
        </w:rPr>
        <w:t> </w:t>
      </w:r>
      <w:r>
        <w:rPr>
          <w:sz w:val="20"/>
        </w:rPr>
        <w:t>od</w:t>
      </w:r>
      <w:r>
        <w:rPr>
          <w:spacing w:val="-3"/>
          <w:sz w:val="20"/>
        </w:rPr>
        <w:t> </w:t>
      </w:r>
      <w:r>
        <w:rPr>
          <w:sz w:val="20"/>
        </w:rPr>
        <w:t>1.</w:t>
      </w:r>
      <w:r>
        <w:rPr>
          <w:spacing w:val="-2"/>
          <w:sz w:val="20"/>
        </w:rPr>
        <w:t> </w:t>
      </w:r>
      <w:r>
        <w:rPr>
          <w:sz w:val="20"/>
        </w:rPr>
        <w:t>siječnja</w:t>
      </w:r>
      <w:r>
        <w:rPr>
          <w:spacing w:val="-2"/>
          <w:sz w:val="20"/>
        </w:rPr>
        <w:t> </w:t>
      </w:r>
      <w:r>
        <w:rPr>
          <w:sz w:val="20"/>
        </w:rPr>
        <w:t>do</w:t>
      </w:r>
      <w:r>
        <w:rPr>
          <w:spacing w:val="-2"/>
          <w:sz w:val="20"/>
        </w:rPr>
        <w:t> </w:t>
      </w:r>
      <w:r>
        <w:rPr>
          <w:sz w:val="20"/>
        </w:rPr>
        <w:t>31.</w:t>
      </w:r>
      <w:r>
        <w:rPr>
          <w:spacing w:val="-3"/>
          <w:sz w:val="20"/>
        </w:rPr>
        <w:t> </w:t>
      </w:r>
      <w:r>
        <w:rPr>
          <w:sz w:val="20"/>
        </w:rPr>
        <w:t>prosinca</w:t>
      </w:r>
      <w:r>
        <w:rPr>
          <w:spacing w:val="-1"/>
          <w:sz w:val="20"/>
        </w:rPr>
        <w:t> </w:t>
      </w:r>
      <w:r>
        <w:rPr>
          <w:sz w:val="20"/>
        </w:rPr>
        <w:t>2024.,</w:t>
      </w:r>
      <w:r>
        <w:rPr>
          <w:spacing w:val="-2"/>
          <w:sz w:val="20"/>
        </w:rPr>
        <w:t> </w:t>
      </w:r>
      <w:r>
        <w:rPr>
          <w:sz w:val="20"/>
        </w:rPr>
        <w:t>dok</w:t>
      </w:r>
      <w:r>
        <w:rPr>
          <w:spacing w:val="-1"/>
          <w:sz w:val="20"/>
        </w:rPr>
        <w:t> </w:t>
      </w:r>
      <w:r>
        <w:rPr>
          <w:sz w:val="20"/>
        </w:rPr>
        <w:t>se</w:t>
      </w:r>
      <w:r>
        <w:rPr>
          <w:spacing w:val="-2"/>
          <w:sz w:val="20"/>
        </w:rPr>
        <w:t> </w:t>
      </w:r>
      <w:r>
        <w:rPr>
          <w:sz w:val="20"/>
        </w:rPr>
        <w:t>ciljana</w:t>
      </w:r>
      <w:r>
        <w:rPr>
          <w:spacing w:val="-1"/>
          <w:sz w:val="20"/>
        </w:rPr>
        <w:t> </w:t>
      </w:r>
      <w:r>
        <w:rPr>
          <w:sz w:val="20"/>
        </w:rPr>
        <w:t>vrijednost</w:t>
      </w:r>
      <w:r>
        <w:rPr>
          <w:spacing w:val="-2"/>
          <w:sz w:val="20"/>
        </w:rPr>
        <w:t> </w:t>
      </w:r>
      <w:r>
        <w:rPr>
          <w:sz w:val="20"/>
        </w:rPr>
        <w:t>odnosi</w:t>
      </w:r>
      <w:r>
        <w:rPr>
          <w:spacing w:val="-1"/>
          <w:sz w:val="20"/>
        </w:rPr>
        <w:t> </w:t>
      </w:r>
      <w:r>
        <w:rPr>
          <w:sz w:val="20"/>
        </w:rPr>
        <w:t>na</w:t>
      </w:r>
      <w:r>
        <w:rPr>
          <w:spacing w:val="1"/>
          <w:sz w:val="20"/>
        </w:rPr>
        <w:t> </w:t>
      </w:r>
      <w:r>
        <w:rPr>
          <w:sz w:val="20"/>
        </w:rPr>
        <w:t>razdoblje</w:t>
      </w:r>
      <w:r>
        <w:rPr>
          <w:spacing w:val="-2"/>
          <w:sz w:val="20"/>
        </w:rPr>
        <w:t> </w:t>
      </w:r>
      <w:r>
        <w:rPr>
          <w:spacing w:val="-5"/>
          <w:sz w:val="20"/>
        </w:rPr>
        <w:t>od</w:t>
      </w:r>
    </w:p>
    <w:p>
      <w:pPr>
        <w:spacing w:before="8"/>
        <w:ind w:left="142" w:right="0" w:firstLine="0"/>
        <w:jc w:val="left"/>
        <w:rPr>
          <w:sz w:val="20"/>
        </w:rPr>
      </w:pPr>
      <w:r>
        <w:rPr>
          <w:sz w:val="20"/>
        </w:rPr>
        <w:t>1.</w:t>
      </w:r>
      <w:r>
        <w:rPr>
          <w:spacing w:val="-5"/>
          <w:sz w:val="20"/>
        </w:rPr>
        <w:t> </w:t>
      </w:r>
      <w:r>
        <w:rPr>
          <w:sz w:val="20"/>
        </w:rPr>
        <w:t>siječnja</w:t>
      </w:r>
      <w:r>
        <w:rPr>
          <w:spacing w:val="-2"/>
          <w:sz w:val="20"/>
        </w:rPr>
        <w:t> </w:t>
      </w:r>
      <w:r>
        <w:rPr>
          <w:sz w:val="20"/>
        </w:rPr>
        <w:t>do</w:t>
      </w:r>
      <w:r>
        <w:rPr>
          <w:spacing w:val="-1"/>
          <w:sz w:val="20"/>
        </w:rPr>
        <w:t> </w:t>
      </w:r>
      <w:r>
        <w:rPr>
          <w:sz w:val="20"/>
        </w:rPr>
        <w:t>31.</w:t>
      </w:r>
      <w:r>
        <w:rPr>
          <w:spacing w:val="-2"/>
          <w:sz w:val="20"/>
        </w:rPr>
        <w:t> </w:t>
      </w:r>
      <w:r>
        <w:rPr>
          <w:sz w:val="20"/>
        </w:rPr>
        <w:t>prosinca</w:t>
      </w:r>
      <w:r>
        <w:rPr>
          <w:spacing w:val="-4"/>
          <w:sz w:val="20"/>
        </w:rPr>
        <w:t> 2026.</w:t>
      </w:r>
    </w:p>
    <w:p>
      <w:pPr>
        <w:pStyle w:val="BodyText"/>
        <w:spacing w:before="182"/>
        <w:rPr>
          <w:sz w:val="22"/>
        </w:rPr>
      </w:pPr>
    </w:p>
    <w:p>
      <w:pPr>
        <w:spacing w:before="0"/>
        <w:ind w:left="2" w:right="0" w:firstLine="0"/>
        <w:jc w:val="center"/>
        <w:rPr>
          <w:rFonts w:ascii="Calibri"/>
          <w:sz w:val="22"/>
        </w:rPr>
      </w:pPr>
      <w:r>
        <w:rPr>
          <w:rFonts w:ascii="Calibri"/>
          <w:spacing w:val="-5"/>
          <w:sz w:val="22"/>
        </w:rPr>
        <w:t>37</w:t>
      </w:r>
    </w:p>
    <w:p>
      <w:pPr>
        <w:spacing w:after="0"/>
        <w:jc w:val="center"/>
        <w:rPr>
          <w:rFonts w:ascii="Calibri"/>
          <w:sz w:val="22"/>
        </w:rPr>
        <w:sectPr>
          <w:footerReference w:type="default" r:id="rId34"/>
          <w:pgSz w:w="16840" w:h="11920" w:orient="landscape"/>
          <w:pgMar w:header="0" w:footer="0" w:top="1340" w:bottom="280" w:left="992" w:right="992"/>
        </w:sectPr>
      </w:pPr>
    </w:p>
    <w:p>
      <w:pPr>
        <w:pStyle w:val="BodyText"/>
        <w:spacing w:before="11"/>
        <w:rPr>
          <w:rFonts w:ascii="Calibri"/>
          <w:sz w:val="4"/>
        </w:rPr>
      </w:pPr>
    </w:p>
    <w:tbl>
      <w:tblPr>
        <w:tblW w:w="0" w:type="auto"/>
        <w:jc w:val="left"/>
        <w:tblInd w:w="147"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9"/>
        <w:gridCol w:w="2095"/>
        <w:gridCol w:w="1815"/>
        <w:gridCol w:w="1706"/>
        <w:gridCol w:w="1582"/>
        <w:gridCol w:w="1510"/>
        <w:gridCol w:w="1470"/>
        <w:gridCol w:w="1285"/>
        <w:gridCol w:w="1458"/>
      </w:tblGrid>
      <w:tr>
        <w:trPr>
          <w:trHeight w:val="467" w:hRule="atLeast"/>
        </w:trPr>
        <w:tc>
          <w:tcPr>
            <w:tcW w:w="1649" w:type="dxa"/>
            <w:vMerge w:val="restart"/>
          </w:tcPr>
          <w:p>
            <w:pPr>
              <w:pStyle w:val="TableParagraph"/>
              <w:rPr>
                <w:rFonts w:ascii="Times New Roman"/>
                <w:sz w:val="18"/>
              </w:rPr>
            </w:pPr>
          </w:p>
        </w:tc>
        <w:tc>
          <w:tcPr>
            <w:tcW w:w="2095" w:type="dxa"/>
            <w:vMerge w:val="restart"/>
          </w:tcPr>
          <w:p>
            <w:pPr>
              <w:pStyle w:val="TableParagraph"/>
              <w:rPr>
                <w:rFonts w:ascii="Times New Roman"/>
                <w:sz w:val="18"/>
              </w:rPr>
            </w:pPr>
          </w:p>
        </w:tc>
        <w:tc>
          <w:tcPr>
            <w:tcW w:w="1815" w:type="dxa"/>
          </w:tcPr>
          <w:p>
            <w:pPr>
              <w:pStyle w:val="TableParagraph"/>
              <w:rPr>
                <w:rFonts w:ascii="Times New Roman"/>
                <w:sz w:val="18"/>
              </w:rPr>
            </w:pPr>
          </w:p>
        </w:tc>
        <w:tc>
          <w:tcPr>
            <w:tcW w:w="1706" w:type="dxa"/>
          </w:tcPr>
          <w:p>
            <w:pPr>
              <w:pStyle w:val="TableParagraph"/>
              <w:spacing w:line="232" w:lineRule="exact"/>
              <w:ind w:left="367" w:right="353" w:firstLine="72"/>
              <w:rPr>
                <w:sz w:val="20"/>
              </w:rPr>
            </w:pPr>
            <w:r>
              <w:rPr>
                <w:spacing w:val="-2"/>
                <w:sz w:val="20"/>
              </w:rPr>
              <w:t>Usvajanje dokumenta</w:t>
            </w:r>
          </w:p>
        </w:tc>
        <w:tc>
          <w:tcPr>
            <w:tcW w:w="1582" w:type="dxa"/>
          </w:tcPr>
          <w:p>
            <w:pPr>
              <w:pStyle w:val="TableParagraph"/>
              <w:rPr>
                <w:rFonts w:ascii="Times New Roman"/>
                <w:sz w:val="18"/>
              </w:rPr>
            </w:pPr>
          </w:p>
        </w:tc>
        <w:tc>
          <w:tcPr>
            <w:tcW w:w="1510" w:type="dxa"/>
          </w:tcPr>
          <w:p>
            <w:pPr>
              <w:pStyle w:val="TableParagraph"/>
              <w:rPr>
                <w:rFonts w:ascii="Times New Roman"/>
                <w:sz w:val="18"/>
              </w:rPr>
            </w:pPr>
          </w:p>
        </w:tc>
        <w:tc>
          <w:tcPr>
            <w:tcW w:w="1470" w:type="dxa"/>
          </w:tcPr>
          <w:p>
            <w:pPr>
              <w:pStyle w:val="TableParagraph"/>
              <w:rPr>
                <w:rFonts w:ascii="Times New Roman"/>
                <w:sz w:val="18"/>
              </w:rPr>
            </w:pPr>
          </w:p>
        </w:tc>
        <w:tc>
          <w:tcPr>
            <w:tcW w:w="1285" w:type="dxa"/>
          </w:tcPr>
          <w:p>
            <w:pPr>
              <w:pStyle w:val="TableParagraph"/>
              <w:rPr>
                <w:rFonts w:ascii="Times New Roman"/>
                <w:sz w:val="18"/>
              </w:rPr>
            </w:pPr>
          </w:p>
        </w:tc>
        <w:tc>
          <w:tcPr>
            <w:tcW w:w="1458" w:type="dxa"/>
          </w:tcPr>
          <w:p>
            <w:pPr>
              <w:pStyle w:val="TableParagraph"/>
              <w:rPr>
                <w:rFonts w:ascii="Times New Roman"/>
                <w:sz w:val="18"/>
              </w:rPr>
            </w:pPr>
          </w:p>
        </w:tc>
      </w:tr>
      <w:tr>
        <w:trPr>
          <w:trHeight w:val="2347" w:hRule="atLeast"/>
        </w:trPr>
        <w:tc>
          <w:tcPr>
            <w:tcW w:w="1649" w:type="dxa"/>
            <w:vMerge/>
            <w:tcBorders>
              <w:top w:val="nil"/>
            </w:tcBorders>
          </w:tcPr>
          <w:p>
            <w:pPr>
              <w:rPr>
                <w:sz w:val="2"/>
                <w:szCs w:val="2"/>
              </w:rPr>
            </w:pPr>
          </w:p>
        </w:tc>
        <w:tc>
          <w:tcPr>
            <w:tcW w:w="2095" w:type="dxa"/>
            <w:vMerge/>
            <w:tcBorders>
              <w:top w:val="nil"/>
            </w:tcBorders>
          </w:tcPr>
          <w:p>
            <w:pPr>
              <w:rPr>
                <w:sz w:val="2"/>
                <w:szCs w:val="2"/>
              </w:rPr>
            </w:pPr>
          </w:p>
        </w:tc>
        <w:tc>
          <w:tcPr>
            <w:tcW w:w="1815" w:type="dxa"/>
          </w:tcPr>
          <w:p>
            <w:pPr>
              <w:pStyle w:val="TableParagraph"/>
              <w:ind w:left="500" w:hanging="183"/>
              <w:rPr>
                <w:sz w:val="20"/>
              </w:rPr>
            </w:pPr>
            <w:r>
              <w:rPr>
                <w:spacing w:val="-2"/>
                <w:sz w:val="20"/>
              </w:rPr>
              <w:t>2.</w:t>
            </w:r>
            <w:r>
              <w:rPr>
                <w:spacing w:val="-10"/>
                <w:sz w:val="20"/>
              </w:rPr>
              <w:t> </w:t>
            </w:r>
            <w:r>
              <w:rPr>
                <w:spacing w:val="-2"/>
                <w:sz w:val="20"/>
              </w:rPr>
              <w:t>Revidiranj</w:t>
            </w:r>
            <w:r>
              <w:rPr>
                <w:spacing w:val="-2"/>
                <w:sz w:val="20"/>
              </w:rPr>
              <w:t>e</w:t>
            </w:r>
            <w:r>
              <w:rPr>
                <w:spacing w:val="-2"/>
                <w:sz w:val="20"/>
              </w:rPr>
              <w:t> Strategije</w:t>
            </w:r>
          </w:p>
          <w:p>
            <w:pPr>
              <w:pStyle w:val="TableParagraph"/>
              <w:spacing w:before="1"/>
              <w:ind w:left="110" w:right="102" w:firstLine="3"/>
              <w:jc w:val="center"/>
              <w:rPr>
                <w:sz w:val="20"/>
              </w:rPr>
            </w:pPr>
            <w:r>
              <w:rPr>
                <w:sz w:val="20"/>
              </w:rPr>
              <w:t>upravljanja i </w:t>
            </w:r>
            <w:r>
              <w:rPr>
                <w:spacing w:val="-2"/>
                <w:sz w:val="20"/>
              </w:rPr>
              <w:t>raspolaganja </w:t>
            </w:r>
            <w:r>
              <w:rPr>
                <w:sz w:val="20"/>
              </w:rPr>
              <w:t>imovinom u vlasništvu Općine Grožnjan - Grisignana za razdoblje</w:t>
            </w:r>
            <w:r>
              <w:rPr>
                <w:spacing w:val="-12"/>
                <w:sz w:val="20"/>
              </w:rPr>
              <w:t> </w:t>
            </w:r>
            <w:r>
              <w:rPr>
                <w:sz w:val="20"/>
              </w:rPr>
              <w:t>od</w:t>
            </w:r>
            <w:r>
              <w:rPr>
                <w:spacing w:val="-11"/>
                <w:sz w:val="20"/>
              </w:rPr>
              <w:t> </w:t>
            </w:r>
            <w:r>
              <w:rPr>
                <w:sz w:val="20"/>
              </w:rPr>
              <w:t>2023.</w:t>
            </w:r>
          </w:p>
          <w:p>
            <w:pPr>
              <w:pStyle w:val="TableParagraph"/>
              <w:spacing w:line="215" w:lineRule="exact"/>
              <w:ind w:left="4"/>
              <w:jc w:val="center"/>
              <w:rPr>
                <w:sz w:val="20"/>
              </w:rPr>
            </w:pPr>
            <w:r>
              <w:rPr>
                <w:sz w:val="20"/>
              </w:rPr>
              <w:t>do</w:t>
            </w:r>
            <w:r>
              <w:rPr>
                <w:spacing w:val="-5"/>
                <w:sz w:val="20"/>
              </w:rPr>
              <w:t> </w:t>
            </w:r>
            <w:r>
              <w:rPr>
                <w:sz w:val="20"/>
              </w:rPr>
              <w:t>2027.</w:t>
            </w:r>
            <w:r>
              <w:rPr>
                <w:spacing w:val="-2"/>
                <w:sz w:val="20"/>
              </w:rPr>
              <w:t> godine</w:t>
            </w:r>
          </w:p>
        </w:tc>
        <w:tc>
          <w:tcPr>
            <w:tcW w:w="1706" w:type="dxa"/>
          </w:tcPr>
          <w:p>
            <w:pPr>
              <w:pStyle w:val="TableParagraph"/>
              <w:rPr>
                <w:rFonts w:ascii="Calibri"/>
                <w:sz w:val="20"/>
              </w:rPr>
            </w:pPr>
          </w:p>
          <w:p>
            <w:pPr>
              <w:pStyle w:val="TableParagraph"/>
              <w:spacing w:before="96"/>
              <w:rPr>
                <w:rFonts w:ascii="Calibri"/>
                <w:sz w:val="20"/>
              </w:rPr>
            </w:pPr>
          </w:p>
          <w:p>
            <w:pPr>
              <w:pStyle w:val="TableParagraph"/>
              <w:ind w:left="51" w:right="41"/>
              <w:jc w:val="center"/>
              <w:rPr>
                <w:sz w:val="20"/>
              </w:rPr>
            </w:pPr>
            <w:r>
              <w:rPr>
                <w:sz w:val="20"/>
              </w:rPr>
              <w:t>Ažuriranje i </w:t>
            </w:r>
            <w:r>
              <w:rPr>
                <w:spacing w:val="-2"/>
                <w:sz w:val="20"/>
              </w:rPr>
              <w:t>uskladba </w:t>
            </w:r>
            <w:r>
              <w:rPr>
                <w:sz w:val="20"/>
              </w:rPr>
              <w:t>dokumenta s novim</w:t>
            </w:r>
            <w:r>
              <w:rPr>
                <w:spacing w:val="-12"/>
                <w:sz w:val="20"/>
              </w:rPr>
              <w:t> </w:t>
            </w:r>
            <w:r>
              <w:rPr>
                <w:sz w:val="20"/>
              </w:rPr>
              <w:t>aktima</w:t>
            </w:r>
            <w:r>
              <w:rPr>
                <w:spacing w:val="-11"/>
                <w:sz w:val="20"/>
              </w:rPr>
              <w:t> </w:t>
            </w:r>
            <w:r>
              <w:rPr>
                <w:sz w:val="20"/>
              </w:rPr>
              <w:t>i </w:t>
            </w:r>
            <w:r>
              <w:rPr>
                <w:spacing w:val="-2"/>
                <w:sz w:val="20"/>
              </w:rPr>
              <w:t>podacima</w:t>
            </w:r>
          </w:p>
        </w:tc>
        <w:tc>
          <w:tcPr>
            <w:tcW w:w="1582" w:type="dxa"/>
          </w:tcPr>
          <w:p>
            <w:pPr>
              <w:pStyle w:val="TableParagraph"/>
              <w:rPr>
                <w:rFonts w:ascii="Calibri"/>
                <w:sz w:val="20"/>
              </w:rPr>
            </w:pPr>
          </w:p>
          <w:p>
            <w:pPr>
              <w:pStyle w:val="TableParagraph"/>
              <w:rPr>
                <w:rFonts w:ascii="Calibri"/>
                <w:sz w:val="20"/>
              </w:rPr>
            </w:pPr>
          </w:p>
          <w:p>
            <w:pPr>
              <w:pStyle w:val="TableParagraph"/>
              <w:spacing w:before="205"/>
              <w:rPr>
                <w:rFonts w:ascii="Calibri"/>
                <w:sz w:val="20"/>
              </w:rPr>
            </w:pPr>
          </w:p>
          <w:p>
            <w:pPr>
              <w:pStyle w:val="TableParagraph"/>
              <w:ind w:left="385" w:hanging="58"/>
              <w:rPr>
                <w:sz w:val="20"/>
              </w:rPr>
            </w:pPr>
            <w:r>
              <w:rPr>
                <w:spacing w:val="-2"/>
                <w:sz w:val="20"/>
              </w:rPr>
              <w:t>Revidirana Strategija</w:t>
            </w:r>
          </w:p>
        </w:tc>
        <w:tc>
          <w:tcPr>
            <w:tcW w:w="1510"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78"/>
              <w:rPr>
                <w:rFonts w:ascii="Calibri"/>
                <w:sz w:val="20"/>
              </w:rPr>
            </w:pPr>
          </w:p>
          <w:p>
            <w:pPr>
              <w:pStyle w:val="TableParagraph"/>
              <w:ind w:left="15" w:right="5"/>
              <w:jc w:val="center"/>
              <w:rPr>
                <w:sz w:val="20"/>
              </w:rPr>
            </w:pPr>
            <w:r>
              <w:rPr>
                <w:spacing w:val="-4"/>
                <w:sz w:val="20"/>
              </w:rPr>
              <w:t>Broj</w:t>
            </w:r>
          </w:p>
        </w:tc>
        <w:tc>
          <w:tcPr>
            <w:tcW w:w="1470" w:type="dxa"/>
          </w:tcPr>
          <w:p>
            <w:pPr>
              <w:pStyle w:val="TableParagraph"/>
              <w:rPr>
                <w:rFonts w:ascii="Calibri"/>
                <w:sz w:val="20"/>
              </w:rPr>
            </w:pPr>
          </w:p>
          <w:p>
            <w:pPr>
              <w:pStyle w:val="TableParagraph"/>
              <w:rPr>
                <w:rFonts w:ascii="Calibri"/>
                <w:sz w:val="20"/>
              </w:rPr>
            </w:pPr>
          </w:p>
          <w:p>
            <w:pPr>
              <w:pStyle w:val="TableParagraph"/>
              <w:spacing w:before="87"/>
              <w:rPr>
                <w:rFonts w:ascii="Calibri"/>
                <w:sz w:val="20"/>
              </w:rPr>
            </w:pPr>
          </w:p>
          <w:p>
            <w:pPr>
              <w:pStyle w:val="TableParagraph"/>
              <w:ind w:left="245"/>
              <w:rPr>
                <w:sz w:val="20"/>
              </w:rPr>
            </w:pPr>
            <w:r>
              <w:rPr>
                <w:sz w:val="20"/>
              </w:rPr>
              <w:t>Polazna</w:t>
            </w:r>
            <w:r>
              <w:rPr>
                <w:spacing w:val="-6"/>
                <w:sz w:val="20"/>
              </w:rPr>
              <w:t> </w:t>
            </w:r>
            <w:r>
              <w:rPr>
                <w:spacing w:val="-5"/>
                <w:sz w:val="20"/>
              </w:rPr>
              <w:t>(1)</w:t>
            </w:r>
          </w:p>
          <w:p>
            <w:pPr>
              <w:pStyle w:val="TableParagraph"/>
              <w:spacing w:before="236"/>
              <w:ind w:left="288"/>
              <w:rPr>
                <w:sz w:val="20"/>
              </w:rPr>
            </w:pPr>
            <w:r>
              <w:rPr>
                <w:sz w:val="20"/>
              </w:rPr>
              <w:t>Ciljana</w:t>
            </w:r>
            <w:r>
              <w:rPr>
                <w:spacing w:val="-5"/>
                <w:sz w:val="20"/>
              </w:rPr>
              <w:t> (0)</w:t>
            </w:r>
          </w:p>
        </w:tc>
        <w:tc>
          <w:tcPr>
            <w:tcW w:w="1285" w:type="dxa"/>
          </w:tcPr>
          <w:p>
            <w:pPr>
              <w:pStyle w:val="TableParagraph"/>
              <w:rPr>
                <w:rFonts w:ascii="Times New Roman"/>
                <w:sz w:val="18"/>
              </w:rPr>
            </w:pPr>
          </w:p>
        </w:tc>
        <w:tc>
          <w:tcPr>
            <w:tcW w:w="1458" w:type="dxa"/>
          </w:tcPr>
          <w:p>
            <w:pPr>
              <w:pStyle w:val="TableParagraph"/>
              <w:rPr>
                <w:rFonts w:ascii="Calibri"/>
                <w:sz w:val="20"/>
              </w:rPr>
            </w:pPr>
          </w:p>
          <w:p>
            <w:pPr>
              <w:pStyle w:val="TableParagraph"/>
              <w:spacing w:before="96"/>
              <w:rPr>
                <w:rFonts w:ascii="Calibri"/>
                <w:sz w:val="20"/>
              </w:rPr>
            </w:pPr>
          </w:p>
          <w:p>
            <w:pPr>
              <w:pStyle w:val="TableParagraph"/>
              <w:ind w:left="236" w:right="224"/>
              <w:jc w:val="center"/>
              <w:rPr>
                <w:sz w:val="20"/>
              </w:rPr>
            </w:pPr>
            <w:r>
              <w:rPr>
                <w:spacing w:val="-2"/>
                <w:sz w:val="20"/>
              </w:rPr>
              <w:t>Revidiranje Strategije upravljanja imovinom</w:t>
            </w:r>
          </w:p>
        </w:tc>
      </w:tr>
      <w:tr>
        <w:trPr>
          <w:trHeight w:val="2050" w:hRule="atLeast"/>
        </w:trPr>
        <w:tc>
          <w:tcPr>
            <w:tcW w:w="1649" w:type="dxa"/>
            <w:tcBorders>
              <w:bottom w:val="nil"/>
            </w:tcBorders>
          </w:tcPr>
          <w:p>
            <w:pPr>
              <w:pStyle w:val="TableParagraph"/>
              <w:rPr>
                <w:rFonts w:ascii="Times New Roman"/>
                <w:sz w:val="18"/>
              </w:rPr>
            </w:pPr>
          </w:p>
        </w:tc>
        <w:tc>
          <w:tcPr>
            <w:tcW w:w="2095" w:type="dxa"/>
            <w:tcBorders>
              <w:bottom w:val="nil"/>
            </w:tcBorders>
          </w:tcPr>
          <w:p>
            <w:pPr>
              <w:pStyle w:val="TableParagraph"/>
              <w:ind w:left="150" w:right="143"/>
              <w:jc w:val="center"/>
              <w:rPr>
                <w:sz w:val="20"/>
              </w:rPr>
            </w:pPr>
            <w:r>
              <w:rPr>
                <w:sz w:val="20"/>
              </w:rPr>
              <w:t>Zakon o upravljanju nekretninama i pokretninama u vlasništvu</w:t>
            </w:r>
            <w:r>
              <w:rPr>
                <w:spacing w:val="-12"/>
                <w:sz w:val="20"/>
              </w:rPr>
              <w:t> </w:t>
            </w:r>
            <w:r>
              <w:rPr>
                <w:sz w:val="20"/>
              </w:rPr>
              <w:t>Republike Hrvatske (»Narodne novine«, broj </w:t>
            </w:r>
            <w:r>
              <w:rPr>
                <w:spacing w:val="-2"/>
                <w:sz w:val="20"/>
              </w:rPr>
              <w:t>155/23)</w:t>
            </w:r>
          </w:p>
        </w:tc>
        <w:tc>
          <w:tcPr>
            <w:tcW w:w="1815" w:type="dxa"/>
            <w:tcBorders>
              <w:bottom w:val="nil"/>
            </w:tcBorders>
          </w:tcPr>
          <w:p>
            <w:pPr>
              <w:pStyle w:val="TableParagraph"/>
              <w:rPr>
                <w:rFonts w:ascii="Calibri"/>
                <w:sz w:val="20"/>
              </w:rPr>
            </w:pPr>
          </w:p>
          <w:p>
            <w:pPr>
              <w:pStyle w:val="TableParagraph"/>
              <w:rPr>
                <w:rFonts w:ascii="Calibri"/>
                <w:sz w:val="20"/>
              </w:rPr>
            </w:pPr>
          </w:p>
          <w:p>
            <w:pPr>
              <w:pStyle w:val="TableParagraph"/>
              <w:spacing w:before="85"/>
              <w:rPr>
                <w:rFonts w:ascii="Calibri"/>
                <w:sz w:val="20"/>
              </w:rPr>
            </w:pPr>
          </w:p>
          <w:p>
            <w:pPr>
              <w:pStyle w:val="TableParagraph"/>
              <w:ind w:left="454" w:right="100" w:hanging="337"/>
              <w:rPr>
                <w:sz w:val="20"/>
              </w:rPr>
            </w:pPr>
            <w:r>
              <w:rPr>
                <w:sz w:val="20"/>
              </w:rPr>
              <w:t>1.Priprema,</w:t>
            </w:r>
            <w:r>
              <w:rPr>
                <w:spacing w:val="-12"/>
                <w:sz w:val="20"/>
              </w:rPr>
              <w:t> </w:t>
            </w:r>
            <w:r>
              <w:rPr>
                <w:sz w:val="20"/>
              </w:rPr>
              <w:t>izrada</w:t>
            </w:r>
            <w:r>
              <w:rPr>
                <w:sz w:val="20"/>
              </w:rPr>
              <w:t> i usvajanje</w:t>
            </w:r>
          </w:p>
          <w:p>
            <w:pPr>
              <w:pStyle w:val="TableParagraph"/>
              <w:spacing w:before="1"/>
              <w:ind w:left="117" w:right="110"/>
              <w:jc w:val="center"/>
              <w:rPr>
                <w:sz w:val="20"/>
              </w:rPr>
            </w:pPr>
            <w:r>
              <w:rPr>
                <w:sz w:val="20"/>
              </w:rPr>
              <w:t>Izmjena</w:t>
            </w:r>
            <w:r>
              <w:rPr>
                <w:spacing w:val="-12"/>
                <w:sz w:val="20"/>
              </w:rPr>
              <w:t> </w:t>
            </w:r>
            <w:r>
              <w:rPr>
                <w:sz w:val="20"/>
              </w:rPr>
              <w:t>i</w:t>
            </w:r>
            <w:r>
              <w:rPr>
                <w:spacing w:val="-11"/>
                <w:sz w:val="20"/>
              </w:rPr>
              <w:t> </w:t>
            </w:r>
            <w:r>
              <w:rPr>
                <w:sz w:val="20"/>
              </w:rPr>
              <w:t>dopuna </w:t>
            </w:r>
            <w:r>
              <w:rPr>
                <w:spacing w:val="-2"/>
                <w:sz w:val="20"/>
              </w:rPr>
              <w:t>Provedbenog programa</w:t>
            </w:r>
          </w:p>
        </w:tc>
        <w:tc>
          <w:tcPr>
            <w:tcW w:w="1706" w:type="dxa"/>
            <w:tcBorders>
              <w:bottom w:val="nil"/>
            </w:tcBorders>
          </w:tcPr>
          <w:p>
            <w:pPr>
              <w:pStyle w:val="TableParagraph"/>
              <w:rPr>
                <w:rFonts w:ascii="Calibri"/>
                <w:sz w:val="20"/>
              </w:rPr>
            </w:pPr>
          </w:p>
          <w:p>
            <w:pPr>
              <w:pStyle w:val="TableParagraph"/>
              <w:spacing w:before="211"/>
              <w:rPr>
                <w:rFonts w:ascii="Calibri"/>
                <w:sz w:val="20"/>
              </w:rPr>
            </w:pPr>
          </w:p>
          <w:p>
            <w:pPr>
              <w:pStyle w:val="TableParagraph"/>
              <w:spacing w:before="1"/>
              <w:ind w:left="115" w:right="109" w:firstLine="2"/>
              <w:jc w:val="center"/>
              <w:rPr>
                <w:sz w:val="20"/>
              </w:rPr>
            </w:pPr>
            <w:r>
              <w:rPr>
                <w:sz w:val="20"/>
              </w:rPr>
              <w:t>Izrada</w:t>
            </w:r>
            <w:r>
              <w:rPr>
                <w:spacing w:val="-12"/>
                <w:sz w:val="20"/>
              </w:rPr>
              <w:t> </w:t>
            </w:r>
            <w:r>
              <w:rPr>
                <w:sz w:val="20"/>
              </w:rPr>
              <w:t>prijedloga Izmjena</w:t>
            </w:r>
            <w:r>
              <w:rPr>
                <w:spacing w:val="-12"/>
                <w:sz w:val="20"/>
              </w:rPr>
              <w:t> </w:t>
            </w:r>
            <w:r>
              <w:rPr>
                <w:sz w:val="20"/>
              </w:rPr>
              <w:t>i</w:t>
            </w:r>
            <w:r>
              <w:rPr>
                <w:spacing w:val="-11"/>
                <w:sz w:val="20"/>
              </w:rPr>
              <w:t> </w:t>
            </w:r>
            <w:r>
              <w:rPr>
                <w:sz w:val="20"/>
              </w:rPr>
              <w:t>dopuna </w:t>
            </w:r>
            <w:r>
              <w:rPr>
                <w:spacing w:val="-2"/>
                <w:sz w:val="20"/>
              </w:rPr>
              <w:t>Provedbenog programa</w:t>
            </w:r>
          </w:p>
        </w:tc>
        <w:tc>
          <w:tcPr>
            <w:tcW w:w="1582" w:type="dxa"/>
            <w:tcBorders>
              <w:bottom w:val="nil"/>
            </w:tcBorders>
          </w:tcPr>
          <w:p>
            <w:pPr>
              <w:pStyle w:val="TableParagraph"/>
              <w:rPr>
                <w:rFonts w:ascii="Calibri"/>
                <w:sz w:val="20"/>
              </w:rPr>
            </w:pPr>
          </w:p>
          <w:p>
            <w:pPr>
              <w:pStyle w:val="TableParagraph"/>
              <w:rPr>
                <w:rFonts w:ascii="Calibri"/>
                <w:sz w:val="20"/>
              </w:rPr>
            </w:pPr>
          </w:p>
          <w:p>
            <w:pPr>
              <w:pStyle w:val="TableParagraph"/>
              <w:spacing w:before="85"/>
              <w:rPr>
                <w:rFonts w:ascii="Calibri"/>
                <w:sz w:val="20"/>
              </w:rPr>
            </w:pPr>
          </w:p>
          <w:p>
            <w:pPr>
              <w:pStyle w:val="TableParagraph"/>
              <w:ind w:left="226" w:right="211" w:hanging="3"/>
              <w:jc w:val="center"/>
              <w:rPr>
                <w:sz w:val="20"/>
              </w:rPr>
            </w:pPr>
            <w:r>
              <w:rPr>
                <w:spacing w:val="-2"/>
                <w:sz w:val="20"/>
              </w:rPr>
              <w:t>Prijedlog </w:t>
            </w:r>
            <w:r>
              <w:rPr>
                <w:sz w:val="20"/>
              </w:rPr>
              <w:t>Izmjena i </w:t>
            </w:r>
            <w:r>
              <w:rPr>
                <w:spacing w:val="-2"/>
                <w:sz w:val="20"/>
              </w:rPr>
              <w:t>dopuna Provedbenog programa</w:t>
            </w:r>
          </w:p>
        </w:tc>
        <w:tc>
          <w:tcPr>
            <w:tcW w:w="1510" w:type="dxa"/>
            <w:tcBorders>
              <w:bottom w:val="nil"/>
            </w:tcBorders>
          </w:tcPr>
          <w:p>
            <w:pPr>
              <w:pStyle w:val="TableParagraph"/>
              <w:rPr>
                <w:rFonts w:ascii="Times New Roman"/>
                <w:sz w:val="18"/>
              </w:rPr>
            </w:pPr>
          </w:p>
        </w:tc>
        <w:tc>
          <w:tcPr>
            <w:tcW w:w="1470" w:type="dxa"/>
            <w:tcBorders>
              <w:bottom w:val="nil"/>
            </w:tcBorders>
          </w:tcPr>
          <w:p>
            <w:pPr>
              <w:pStyle w:val="TableParagraph"/>
              <w:rPr>
                <w:rFonts w:ascii="Times New Roman"/>
                <w:sz w:val="18"/>
              </w:rPr>
            </w:pPr>
          </w:p>
        </w:tc>
        <w:tc>
          <w:tcPr>
            <w:tcW w:w="1285" w:type="dxa"/>
            <w:tcBorders>
              <w:bottom w:val="nil"/>
            </w:tcBorders>
          </w:tcPr>
          <w:p>
            <w:pPr>
              <w:pStyle w:val="TableParagraph"/>
              <w:rPr>
                <w:rFonts w:ascii="Times New Roman"/>
                <w:sz w:val="18"/>
              </w:rPr>
            </w:pPr>
          </w:p>
        </w:tc>
        <w:tc>
          <w:tcPr>
            <w:tcW w:w="1458" w:type="dxa"/>
            <w:tcBorders>
              <w:bottom w:val="nil"/>
            </w:tcBorders>
          </w:tcPr>
          <w:p>
            <w:pPr>
              <w:pStyle w:val="TableParagraph"/>
              <w:rPr>
                <w:rFonts w:ascii="Times New Roman"/>
                <w:sz w:val="18"/>
              </w:rPr>
            </w:pPr>
          </w:p>
        </w:tc>
      </w:tr>
      <w:tr>
        <w:trPr>
          <w:trHeight w:val="4046" w:hRule="atLeast"/>
        </w:trPr>
        <w:tc>
          <w:tcPr>
            <w:tcW w:w="1649" w:type="dxa"/>
            <w:tcBorders>
              <w:top w:val="nil"/>
            </w:tcBorders>
          </w:tcPr>
          <w:p>
            <w:pPr>
              <w:pStyle w:val="TableParagraph"/>
              <w:spacing w:before="176"/>
              <w:ind w:left="172" w:right="164" w:hanging="1"/>
              <w:jc w:val="center"/>
              <w:rPr>
                <w:sz w:val="20"/>
              </w:rPr>
            </w:pPr>
            <w:r>
              <w:rPr>
                <w:spacing w:val="-2"/>
                <w:sz w:val="20"/>
              </w:rPr>
              <w:t>Unaprjeđenje upravljanja </w:t>
            </w:r>
            <w:r>
              <w:rPr>
                <w:sz w:val="20"/>
              </w:rPr>
              <w:t>nekretninama</w:t>
            </w:r>
            <w:r>
              <w:rPr>
                <w:spacing w:val="-12"/>
                <w:sz w:val="20"/>
              </w:rPr>
              <w:t> </w:t>
            </w:r>
            <w:r>
              <w:rPr>
                <w:sz w:val="20"/>
              </w:rPr>
              <w:t>i </w:t>
            </w:r>
            <w:r>
              <w:rPr>
                <w:spacing w:val="-2"/>
                <w:sz w:val="20"/>
              </w:rPr>
              <w:t>pokretninama </w:t>
            </w:r>
            <w:r>
              <w:rPr>
                <w:sz w:val="20"/>
              </w:rPr>
              <w:t>putem akata </w:t>
            </w:r>
            <w:r>
              <w:rPr>
                <w:spacing w:val="-2"/>
                <w:sz w:val="20"/>
              </w:rPr>
              <w:t>strateškog planiranja</w:t>
            </w:r>
          </w:p>
        </w:tc>
        <w:tc>
          <w:tcPr>
            <w:tcW w:w="2095" w:type="dxa"/>
            <w:tcBorders>
              <w:top w:val="nil"/>
            </w:tcBorders>
          </w:tcPr>
          <w:p>
            <w:pPr>
              <w:pStyle w:val="TableParagraph"/>
              <w:spacing w:before="58"/>
              <w:ind w:left="225" w:right="218" w:hanging="2"/>
              <w:jc w:val="center"/>
              <w:rPr>
                <w:sz w:val="20"/>
              </w:rPr>
            </w:pPr>
            <w:r>
              <w:rPr>
                <w:sz w:val="20"/>
              </w:rPr>
              <w:t>Zakon</w:t>
            </w:r>
            <w:r>
              <w:rPr>
                <w:spacing w:val="-11"/>
                <w:sz w:val="20"/>
              </w:rPr>
              <w:t> </w:t>
            </w:r>
            <w:r>
              <w:rPr>
                <w:sz w:val="20"/>
              </w:rPr>
              <w:t>o</w:t>
            </w:r>
            <w:r>
              <w:rPr>
                <w:spacing w:val="-10"/>
                <w:sz w:val="20"/>
              </w:rPr>
              <w:t> </w:t>
            </w:r>
            <w:r>
              <w:rPr>
                <w:sz w:val="20"/>
              </w:rPr>
              <w:t>proračunu (»Narodne</w:t>
            </w:r>
            <w:r>
              <w:rPr>
                <w:spacing w:val="-12"/>
                <w:sz w:val="20"/>
              </w:rPr>
              <w:t> </w:t>
            </w:r>
            <w:r>
              <w:rPr>
                <w:sz w:val="20"/>
              </w:rPr>
              <w:t>novine« </w:t>
            </w:r>
            <w:r>
              <w:rPr>
                <w:spacing w:val="-2"/>
                <w:sz w:val="20"/>
              </w:rPr>
              <w:t>144/21)</w:t>
            </w:r>
          </w:p>
          <w:p>
            <w:pPr>
              <w:pStyle w:val="TableParagraph"/>
              <w:spacing w:before="233"/>
              <w:ind w:left="141" w:right="134" w:firstLine="2"/>
              <w:jc w:val="center"/>
              <w:rPr>
                <w:sz w:val="20"/>
              </w:rPr>
            </w:pPr>
            <w:r>
              <w:rPr>
                <w:sz w:val="20"/>
              </w:rPr>
              <w:t>Zakon o sustavu </w:t>
            </w:r>
            <w:r>
              <w:rPr>
                <w:spacing w:val="-2"/>
                <w:sz w:val="20"/>
              </w:rPr>
              <w:t>strateškog</w:t>
            </w:r>
            <w:r>
              <w:rPr>
                <w:spacing w:val="-3"/>
                <w:sz w:val="20"/>
              </w:rPr>
              <w:t> </w:t>
            </w:r>
            <w:r>
              <w:rPr>
                <w:spacing w:val="-2"/>
                <w:sz w:val="20"/>
              </w:rPr>
              <w:t>planiranja </w:t>
            </w:r>
            <w:r>
              <w:rPr>
                <w:sz w:val="20"/>
              </w:rPr>
              <w:t>i upravljanja razvojem Republike </w:t>
            </w:r>
            <w:r>
              <w:rPr>
                <w:spacing w:val="-2"/>
                <w:sz w:val="20"/>
              </w:rPr>
              <w:t>Hrvatske</w:t>
            </w:r>
          </w:p>
          <w:p>
            <w:pPr>
              <w:pStyle w:val="TableParagraph"/>
              <w:spacing w:before="2"/>
              <w:ind w:left="12" w:right="7"/>
              <w:jc w:val="center"/>
              <w:rPr>
                <w:sz w:val="20"/>
              </w:rPr>
            </w:pPr>
            <w:r>
              <w:rPr>
                <w:sz w:val="20"/>
              </w:rPr>
              <w:t>(»Narodne</w:t>
            </w:r>
            <w:r>
              <w:rPr>
                <w:spacing w:val="-7"/>
                <w:sz w:val="20"/>
              </w:rPr>
              <w:t> </w:t>
            </w:r>
            <w:r>
              <w:rPr>
                <w:spacing w:val="-2"/>
                <w:sz w:val="20"/>
              </w:rPr>
              <w:t>novine«</w:t>
            </w:r>
          </w:p>
          <w:p>
            <w:pPr>
              <w:pStyle w:val="TableParagraph"/>
              <w:ind w:left="12" w:right="6"/>
              <w:jc w:val="center"/>
              <w:rPr>
                <w:sz w:val="20"/>
              </w:rPr>
            </w:pPr>
            <w:r>
              <w:rPr>
                <w:sz w:val="20"/>
              </w:rPr>
              <w:t>123/17,</w:t>
            </w:r>
            <w:r>
              <w:rPr>
                <w:spacing w:val="-6"/>
                <w:sz w:val="20"/>
              </w:rPr>
              <w:t> </w:t>
            </w:r>
            <w:r>
              <w:rPr>
                <w:spacing w:val="-2"/>
                <w:sz w:val="20"/>
              </w:rPr>
              <w:t>151/22)</w:t>
            </w:r>
          </w:p>
          <w:p>
            <w:pPr>
              <w:pStyle w:val="TableParagraph"/>
              <w:spacing w:before="234"/>
              <w:ind w:left="141" w:right="134"/>
              <w:jc w:val="center"/>
              <w:rPr>
                <w:sz w:val="20"/>
              </w:rPr>
            </w:pPr>
            <w:r>
              <w:rPr>
                <w:sz w:val="20"/>
              </w:rPr>
              <w:t>Uredba o smjernicama za izradu akata </w:t>
            </w:r>
            <w:r>
              <w:rPr>
                <w:spacing w:val="-2"/>
                <w:sz w:val="20"/>
              </w:rPr>
              <w:t>strateškog</w:t>
            </w:r>
            <w:r>
              <w:rPr>
                <w:spacing w:val="-3"/>
                <w:sz w:val="20"/>
              </w:rPr>
              <w:t> </w:t>
            </w:r>
            <w:r>
              <w:rPr>
                <w:spacing w:val="-2"/>
                <w:sz w:val="20"/>
              </w:rPr>
              <w:t>planiranja</w:t>
            </w:r>
          </w:p>
          <w:p>
            <w:pPr>
              <w:pStyle w:val="TableParagraph"/>
              <w:spacing w:line="215" w:lineRule="exact" w:before="1"/>
              <w:ind w:left="12" w:right="4"/>
              <w:jc w:val="center"/>
              <w:rPr>
                <w:sz w:val="20"/>
              </w:rPr>
            </w:pPr>
            <w:r>
              <w:rPr>
                <w:sz w:val="20"/>
              </w:rPr>
              <w:t>od</w:t>
            </w:r>
            <w:r>
              <w:rPr>
                <w:spacing w:val="-4"/>
                <w:sz w:val="20"/>
              </w:rPr>
              <w:t> </w:t>
            </w:r>
            <w:r>
              <w:rPr>
                <w:spacing w:val="-2"/>
                <w:sz w:val="20"/>
              </w:rPr>
              <w:t>nacionalnog</w:t>
            </w:r>
          </w:p>
        </w:tc>
        <w:tc>
          <w:tcPr>
            <w:tcW w:w="1815" w:type="dxa"/>
            <w:tcBorders>
              <w:top w:val="nil"/>
            </w:tcBorders>
          </w:tcPr>
          <w:p>
            <w:pPr>
              <w:pStyle w:val="TableParagraph"/>
              <w:spacing w:before="165"/>
              <w:rPr>
                <w:rFonts w:ascii="Calibri"/>
                <w:sz w:val="20"/>
              </w:rPr>
            </w:pPr>
          </w:p>
          <w:p>
            <w:pPr>
              <w:pStyle w:val="TableParagraph"/>
              <w:numPr>
                <w:ilvl w:val="0"/>
                <w:numId w:val="12"/>
              </w:numPr>
              <w:tabs>
                <w:tab w:pos="267" w:val="left" w:leader="none"/>
                <w:tab w:pos="454" w:val="left" w:leader="none"/>
              </w:tabs>
              <w:spacing w:line="240" w:lineRule="auto" w:before="0" w:after="0"/>
              <w:ind w:left="454" w:right="108" w:hanging="337"/>
              <w:jc w:val="left"/>
              <w:rPr>
                <w:sz w:val="20"/>
              </w:rPr>
            </w:pPr>
            <w:r>
              <w:rPr>
                <w:sz w:val="20"/>
              </w:rPr>
              <w:t>Priprema,</w:t>
            </w:r>
            <w:r>
              <w:rPr>
                <w:spacing w:val="-12"/>
                <w:sz w:val="20"/>
              </w:rPr>
              <w:t> </w:t>
            </w:r>
            <w:r>
              <w:rPr>
                <w:sz w:val="20"/>
              </w:rPr>
              <w:t>izrada i usvajanje</w:t>
            </w:r>
          </w:p>
          <w:p>
            <w:pPr>
              <w:pStyle w:val="TableParagraph"/>
              <w:spacing w:before="1"/>
              <w:ind w:left="129" w:right="120"/>
              <w:jc w:val="center"/>
              <w:rPr>
                <w:sz w:val="20"/>
              </w:rPr>
            </w:pPr>
            <w:r>
              <w:rPr>
                <w:sz w:val="20"/>
              </w:rPr>
              <w:t>Godišnjeg</w:t>
            </w:r>
            <w:r>
              <w:rPr>
                <w:spacing w:val="-12"/>
                <w:sz w:val="20"/>
              </w:rPr>
              <w:t> </w:t>
            </w:r>
            <w:r>
              <w:rPr>
                <w:sz w:val="20"/>
              </w:rPr>
              <w:t>izvješća o provedbi </w:t>
            </w:r>
            <w:r>
              <w:rPr>
                <w:spacing w:val="-2"/>
                <w:sz w:val="20"/>
              </w:rPr>
              <w:t>Provedbenog programa</w:t>
            </w:r>
          </w:p>
          <w:p>
            <w:pPr>
              <w:pStyle w:val="TableParagraph"/>
              <w:numPr>
                <w:ilvl w:val="0"/>
                <w:numId w:val="12"/>
              </w:numPr>
              <w:tabs>
                <w:tab w:pos="268" w:val="left" w:leader="none"/>
              </w:tabs>
              <w:spacing w:line="240" w:lineRule="auto" w:before="234" w:after="0"/>
              <w:ind w:left="117" w:right="107" w:firstLine="0"/>
              <w:jc w:val="center"/>
              <w:rPr>
                <w:sz w:val="20"/>
              </w:rPr>
            </w:pPr>
            <w:r>
              <w:rPr>
                <w:sz w:val="20"/>
              </w:rPr>
              <w:t>Priprema,</w:t>
            </w:r>
            <w:r>
              <w:rPr>
                <w:spacing w:val="-12"/>
                <w:sz w:val="20"/>
              </w:rPr>
              <w:t> </w:t>
            </w:r>
            <w:r>
              <w:rPr>
                <w:sz w:val="20"/>
              </w:rPr>
              <w:t>izrada i usvajanje </w:t>
            </w:r>
            <w:r>
              <w:rPr>
                <w:spacing w:val="-2"/>
                <w:sz w:val="20"/>
              </w:rPr>
              <w:t>Provedbenog programa</w:t>
            </w:r>
          </w:p>
        </w:tc>
        <w:tc>
          <w:tcPr>
            <w:tcW w:w="1706" w:type="dxa"/>
            <w:tcBorders>
              <w:top w:val="nil"/>
            </w:tcBorders>
          </w:tcPr>
          <w:p>
            <w:pPr>
              <w:pStyle w:val="TableParagraph"/>
              <w:spacing w:before="58"/>
              <w:ind w:left="125" w:right="116"/>
              <w:jc w:val="center"/>
              <w:rPr>
                <w:sz w:val="20"/>
              </w:rPr>
            </w:pPr>
            <w:r>
              <w:rPr>
                <w:spacing w:val="-2"/>
                <w:sz w:val="20"/>
              </w:rPr>
              <w:t>Izrada</w:t>
            </w:r>
            <w:r>
              <w:rPr>
                <w:spacing w:val="-10"/>
                <w:sz w:val="20"/>
              </w:rPr>
              <w:t> </w:t>
            </w:r>
            <w:r>
              <w:rPr>
                <w:spacing w:val="-2"/>
                <w:sz w:val="20"/>
              </w:rPr>
              <w:t>prijedloga Godišnjeg </w:t>
            </w:r>
            <w:r>
              <w:rPr>
                <w:sz w:val="20"/>
              </w:rPr>
              <w:t>izvješća o </w:t>
            </w:r>
            <w:r>
              <w:rPr>
                <w:spacing w:val="-2"/>
                <w:sz w:val="20"/>
              </w:rPr>
              <w:t>provedbi Provedbenog programa</w:t>
            </w:r>
          </w:p>
          <w:p>
            <w:pPr>
              <w:pStyle w:val="TableParagraph"/>
              <w:spacing w:before="236"/>
              <w:ind w:left="51" w:right="42"/>
              <w:jc w:val="center"/>
              <w:rPr>
                <w:sz w:val="20"/>
              </w:rPr>
            </w:pPr>
            <w:r>
              <w:rPr>
                <w:spacing w:val="-2"/>
                <w:sz w:val="20"/>
              </w:rPr>
              <w:t>Izrada</w:t>
            </w:r>
            <w:r>
              <w:rPr>
                <w:spacing w:val="-10"/>
                <w:sz w:val="20"/>
              </w:rPr>
              <w:t> </w:t>
            </w:r>
            <w:r>
              <w:rPr>
                <w:spacing w:val="-2"/>
                <w:sz w:val="20"/>
              </w:rPr>
              <w:t>prijedloga Provedbenog programa</w:t>
            </w:r>
          </w:p>
          <w:p>
            <w:pPr>
              <w:pStyle w:val="TableParagraph"/>
              <w:spacing w:before="224"/>
              <w:rPr>
                <w:rFonts w:ascii="Calibri"/>
                <w:sz w:val="20"/>
              </w:rPr>
            </w:pPr>
          </w:p>
          <w:p>
            <w:pPr>
              <w:pStyle w:val="TableParagraph"/>
              <w:ind w:left="317" w:right="308" w:firstLine="2"/>
              <w:jc w:val="center"/>
              <w:rPr>
                <w:sz w:val="20"/>
              </w:rPr>
            </w:pPr>
            <w:r>
              <w:rPr>
                <w:spacing w:val="-2"/>
                <w:sz w:val="20"/>
              </w:rPr>
              <w:t>Usvajanje dokumenata</w:t>
            </w:r>
          </w:p>
        </w:tc>
        <w:tc>
          <w:tcPr>
            <w:tcW w:w="1582" w:type="dxa"/>
            <w:tcBorders>
              <w:top w:val="nil"/>
            </w:tcBorders>
          </w:tcPr>
          <w:p>
            <w:pPr>
              <w:pStyle w:val="TableParagraph"/>
              <w:spacing w:before="165"/>
              <w:rPr>
                <w:rFonts w:ascii="Calibri"/>
                <w:sz w:val="20"/>
              </w:rPr>
            </w:pPr>
          </w:p>
          <w:p>
            <w:pPr>
              <w:pStyle w:val="TableParagraph"/>
              <w:ind w:left="226" w:right="211" w:hanging="3"/>
              <w:jc w:val="center"/>
              <w:rPr>
                <w:sz w:val="20"/>
              </w:rPr>
            </w:pPr>
            <w:r>
              <w:rPr>
                <w:spacing w:val="-2"/>
                <w:sz w:val="20"/>
              </w:rPr>
              <w:t>Prijedlog Godišnjeg </w:t>
            </w:r>
            <w:r>
              <w:rPr>
                <w:sz w:val="20"/>
              </w:rPr>
              <w:t>izvješća o </w:t>
            </w:r>
            <w:r>
              <w:rPr>
                <w:spacing w:val="-2"/>
                <w:sz w:val="20"/>
              </w:rPr>
              <w:t>provedbi Provedbenog programa</w:t>
            </w:r>
          </w:p>
          <w:p>
            <w:pPr>
              <w:pStyle w:val="TableParagraph"/>
              <w:spacing w:before="235"/>
              <w:ind w:left="226" w:right="211" w:hanging="3"/>
              <w:jc w:val="center"/>
              <w:rPr>
                <w:sz w:val="20"/>
              </w:rPr>
            </w:pPr>
            <w:r>
              <w:rPr>
                <w:spacing w:val="-2"/>
                <w:sz w:val="20"/>
              </w:rPr>
              <w:t>Prijedlog Provedbenog programa</w:t>
            </w:r>
          </w:p>
        </w:tc>
        <w:tc>
          <w:tcPr>
            <w:tcW w:w="1510" w:type="dxa"/>
            <w:tcBorders>
              <w:top w:val="nil"/>
            </w:tcBorders>
          </w:tcPr>
          <w:p>
            <w:pPr>
              <w:pStyle w:val="TableParagraph"/>
              <w:rPr>
                <w:rFonts w:ascii="Calibri"/>
                <w:sz w:val="20"/>
              </w:rPr>
            </w:pPr>
          </w:p>
          <w:p>
            <w:pPr>
              <w:pStyle w:val="TableParagraph"/>
              <w:rPr>
                <w:rFonts w:ascii="Calibri"/>
                <w:sz w:val="20"/>
              </w:rPr>
            </w:pPr>
          </w:p>
          <w:p>
            <w:pPr>
              <w:pStyle w:val="TableParagraph"/>
              <w:spacing w:before="147"/>
              <w:rPr>
                <w:rFonts w:ascii="Calibri"/>
                <w:sz w:val="20"/>
              </w:rPr>
            </w:pPr>
          </w:p>
          <w:p>
            <w:pPr>
              <w:pStyle w:val="TableParagraph"/>
              <w:ind w:left="15" w:right="5"/>
              <w:jc w:val="center"/>
              <w:rPr>
                <w:sz w:val="20"/>
              </w:rPr>
            </w:pPr>
            <w:r>
              <w:rPr>
                <w:spacing w:val="-4"/>
                <w:sz w:val="20"/>
              </w:rPr>
              <w:t>Broj</w:t>
            </w:r>
          </w:p>
        </w:tc>
        <w:tc>
          <w:tcPr>
            <w:tcW w:w="1470" w:type="dxa"/>
            <w:tcBorders>
              <w:top w:val="nil"/>
            </w:tcBorders>
          </w:tcPr>
          <w:p>
            <w:pPr>
              <w:pStyle w:val="TableParagraph"/>
              <w:rPr>
                <w:rFonts w:ascii="Calibri"/>
                <w:sz w:val="20"/>
              </w:rPr>
            </w:pPr>
          </w:p>
          <w:p>
            <w:pPr>
              <w:pStyle w:val="TableParagraph"/>
              <w:spacing w:before="156"/>
              <w:rPr>
                <w:rFonts w:ascii="Calibri"/>
                <w:sz w:val="20"/>
              </w:rPr>
            </w:pPr>
          </w:p>
          <w:p>
            <w:pPr>
              <w:pStyle w:val="TableParagraph"/>
              <w:ind w:left="245"/>
              <w:rPr>
                <w:sz w:val="20"/>
              </w:rPr>
            </w:pPr>
            <w:r>
              <w:rPr>
                <w:sz w:val="20"/>
              </w:rPr>
              <w:t>Polazna</w:t>
            </w:r>
            <w:r>
              <w:rPr>
                <w:spacing w:val="-5"/>
                <w:sz w:val="20"/>
              </w:rPr>
              <w:t> (1)</w:t>
            </w:r>
          </w:p>
          <w:p>
            <w:pPr>
              <w:pStyle w:val="TableParagraph"/>
              <w:spacing w:before="234"/>
              <w:ind w:left="288"/>
              <w:rPr>
                <w:sz w:val="20"/>
              </w:rPr>
            </w:pPr>
            <w:r>
              <w:rPr>
                <w:sz w:val="20"/>
              </w:rPr>
              <w:t>Ciljana</w:t>
            </w:r>
            <w:r>
              <w:rPr>
                <w:spacing w:val="-5"/>
                <w:sz w:val="20"/>
              </w:rPr>
              <w:t> (2)</w:t>
            </w:r>
          </w:p>
        </w:tc>
        <w:tc>
          <w:tcPr>
            <w:tcW w:w="1285" w:type="dxa"/>
            <w:tcBorders>
              <w:top w:val="nil"/>
            </w:tcBorders>
          </w:tcPr>
          <w:p>
            <w:pPr>
              <w:pStyle w:val="TableParagraph"/>
              <w:spacing w:before="176"/>
              <w:ind w:left="102" w:right="97"/>
              <w:jc w:val="center"/>
              <w:rPr>
                <w:sz w:val="20"/>
              </w:rPr>
            </w:pPr>
            <w:r>
              <w:rPr>
                <w:sz w:val="20"/>
              </w:rPr>
              <w:t>Općina je </w:t>
            </w:r>
            <w:r>
              <w:rPr>
                <w:spacing w:val="-2"/>
                <w:sz w:val="20"/>
              </w:rPr>
              <w:t>izradila Godišnje </w:t>
            </w:r>
            <w:r>
              <w:rPr>
                <w:sz w:val="20"/>
              </w:rPr>
              <w:t>izvješće o </w:t>
            </w:r>
            <w:r>
              <w:rPr>
                <w:spacing w:val="-2"/>
                <w:sz w:val="20"/>
              </w:rPr>
              <w:t>provedbi Provedbeno </w:t>
            </w:r>
            <w:r>
              <w:rPr>
                <w:sz w:val="20"/>
              </w:rPr>
              <w:t>g programa</w:t>
            </w:r>
          </w:p>
        </w:tc>
        <w:tc>
          <w:tcPr>
            <w:tcW w:w="1458" w:type="dxa"/>
            <w:tcBorders>
              <w:top w:val="nil"/>
            </w:tcBorders>
          </w:tcPr>
          <w:p>
            <w:pPr>
              <w:pStyle w:val="TableParagraph"/>
              <w:spacing w:before="165"/>
              <w:rPr>
                <w:rFonts w:ascii="Calibri"/>
                <w:sz w:val="20"/>
              </w:rPr>
            </w:pPr>
          </w:p>
          <w:p>
            <w:pPr>
              <w:pStyle w:val="TableParagraph"/>
              <w:ind w:left="171" w:right="159" w:hanging="1"/>
              <w:jc w:val="center"/>
              <w:rPr>
                <w:sz w:val="20"/>
              </w:rPr>
            </w:pPr>
            <w:r>
              <w:rPr>
                <w:spacing w:val="-2"/>
                <w:sz w:val="20"/>
              </w:rPr>
              <w:t>Izrada kratkoročnih </w:t>
            </w:r>
            <w:r>
              <w:rPr>
                <w:spacing w:val="-4"/>
                <w:sz w:val="20"/>
              </w:rPr>
              <w:t>akata</w:t>
            </w:r>
            <w:r>
              <w:rPr>
                <w:spacing w:val="-2"/>
                <w:sz w:val="20"/>
              </w:rPr>
              <w:t> strateškog planiranja</w:t>
            </w:r>
          </w:p>
        </w:tc>
      </w:tr>
    </w:tbl>
    <w:p>
      <w:pPr>
        <w:pStyle w:val="BodyText"/>
        <w:rPr>
          <w:rFonts w:ascii="Calibri"/>
          <w:sz w:val="22"/>
        </w:rPr>
      </w:pPr>
    </w:p>
    <w:p>
      <w:pPr>
        <w:pStyle w:val="BodyText"/>
        <w:spacing w:before="22"/>
        <w:rPr>
          <w:rFonts w:ascii="Calibri"/>
          <w:sz w:val="22"/>
        </w:rPr>
      </w:pPr>
    </w:p>
    <w:p>
      <w:pPr>
        <w:spacing w:before="0"/>
        <w:ind w:left="2" w:right="0" w:firstLine="0"/>
        <w:jc w:val="center"/>
        <w:rPr>
          <w:rFonts w:ascii="Calibri"/>
          <w:sz w:val="22"/>
        </w:rPr>
      </w:pPr>
      <w:r>
        <w:rPr>
          <w:rFonts w:ascii="Calibri"/>
          <w:spacing w:val="-5"/>
          <w:sz w:val="22"/>
        </w:rPr>
        <w:t>38</w:t>
      </w:r>
    </w:p>
    <w:p>
      <w:pPr>
        <w:spacing w:after="0"/>
        <w:jc w:val="center"/>
        <w:rPr>
          <w:rFonts w:ascii="Calibri"/>
          <w:sz w:val="22"/>
        </w:rPr>
        <w:sectPr>
          <w:footerReference w:type="default" r:id="rId35"/>
          <w:pgSz w:w="16840" w:h="11920" w:orient="landscape"/>
          <w:pgMar w:header="0" w:footer="0" w:top="1360" w:bottom="280" w:left="992" w:right="992"/>
        </w:sectPr>
      </w:pPr>
    </w:p>
    <w:p>
      <w:pPr>
        <w:pStyle w:val="BodyText"/>
        <w:spacing w:before="11"/>
        <w:rPr>
          <w:rFonts w:ascii="Calibri"/>
          <w:sz w:val="4"/>
        </w:rPr>
      </w:pPr>
    </w:p>
    <w:tbl>
      <w:tblPr>
        <w:tblW w:w="0" w:type="auto"/>
        <w:jc w:val="left"/>
        <w:tblInd w:w="147"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9"/>
        <w:gridCol w:w="2095"/>
        <w:gridCol w:w="1815"/>
        <w:gridCol w:w="1706"/>
        <w:gridCol w:w="1582"/>
        <w:gridCol w:w="1510"/>
        <w:gridCol w:w="1470"/>
        <w:gridCol w:w="1285"/>
        <w:gridCol w:w="1458"/>
      </w:tblGrid>
      <w:tr>
        <w:trPr>
          <w:trHeight w:val="4221" w:hRule="atLeast"/>
        </w:trPr>
        <w:tc>
          <w:tcPr>
            <w:tcW w:w="1649" w:type="dxa"/>
          </w:tcPr>
          <w:p>
            <w:pPr>
              <w:pStyle w:val="TableParagraph"/>
              <w:rPr>
                <w:rFonts w:ascii="Times New Roman"/>
                <w:sz w:val="18"/>
              </w:rPr>
            </w:pPr>
          </w:p>
        </w:tc>
        <w:tc>
          <w:tcPr>
            <w:tcW w:w="2095" w:type="dxa"/>
          </w:tcPr>
          <w:p>
            <w:pPr>
              <w:pStyle w:val="TableParagraph"/>
              <w:ind w:left="152" w:right="143"/>
              <w:jc w:val="center"/>
              <w:rPr>
                <w:sz w:val="20"/>
              </w:rPr>
            </w:pPr>
            <w:r>
              <w:rPr>
                <w:sz w:val="20"/>
              </w:rPr>
              <w:t>značaja</w:t>
            </w:r>
            <w:r>
              <w:rPr>
                <w:spacing w:val="-12"/>
                <w:sz w:val="20"/>
              </w:rPr>
              <w:t> </w:t>
            </w:r>
            <w:r>
              <w:rPr>
                <w:sz w:val="20"/>
              </w:rPr>
              <w:t>i</w:t>
            </w:r>
            <w:r>
              <w:rPr>
                <w:spacing w:val="-11"/>
                <w:sz w:val="20"/>
              </w:rPr>
              <w:t> </w:t>
            </w:r>
            <w:r>
              <w:rPr>
                <w:sz w:val="20"/>
              </w:rPr>
              <w:t>od</w:t>
            </w:r>
            <w:r>
              <w:rPr>
                <w:spacing w:val="-11"/>
                <w:sz w:val="20"/>
              </w:rPr>
              <w:t> </w:t>
            </w:r>
            <w:r>
              <w:rPr>
                <w:sz w:val="20"/>
              </w:rPr>
              <w:t>značaja za</w:t>
            </w:r>
            <w:r>
              <w:rPr>
                <w:spacing w:val="-12"/>
                <w:sz w:val="20"/>
              </w:rPr>
              <w:t> </w:t>
            </w:r>
            <w:r>
              <w:rPr>
                <w:sz w:val="20"/>
              </w:rPr>
              <w:t>jedinice</w:t>
            </w:r>
            <w:r>
              <w:rPr>
                <w:spacing w:val="-11"/>
                <w:sz w:val="20"/>
              </w:rPr>
              <w:t> </w:t>
            </w:r>
            <w:r>
              <w:rPr>
                <w:sz w:val="20"/>
              </w:rPr>
              <w:t>lokalne</w:t>
            </w:r>
            <w:r>
              <w:rPr>
                <w:spacing w:val="-11"/>
                <w:sz w:val="20"/>
              </w:rPr>
              <w:t> </w:t>
            </w:r>
            <w:r>
              <w:rPr>
                <w:sz w:val="20"/>
              </w:rPr>
              <w:t>i </w:t>
            </w:r>
            <w:r>
              <w:rPr>
                <w:spacing w:val="-2"/>
                <w:sz w:val="20"/>
              </w:rPr>
              <w:t>područne (regionalne) samouprave</w:t>
            </w:r>
          </w:p>
          <w:p>
            <w:pPr>
              <w:pStyle w:val="TableParagraph"/>
              <w:spacing w:before="233"/>
              <w:ind w:left="141" w:right="134"/>
              <w:jc w:val="center"/>
              <w:rPr>
                <w:sz w:val="20"/>
              </w:rPr>
            </w:pPr>
            <w:r>
              <w:rPr>
                <w:sz w:val="20"/>
              </w:rPr>
              <w:t>Uredba o smjernicama za izradu akata </w:t>
            </w:r>
            <w:r>
              <w:rPr>
                <w:spacing w:val="-2"/>
                <w:sz w:val="20"/>
              </w:rPr>
              <w:t>strateškog</w:t>
            </w:r>
            <w:r>
              <w:rPr>
                <w:spacing w:val="-3"/>
                <w:sz w:val="20"/>
              </w:rPr>
              <w:t> </w:t>
            </w:r>
            <w:r>
              <w:rPr>
                <w:spacing w:val="-2"/>
                <w:sz w:val="20"/>
              </w:rPr>
              <w:t>planiranja </w:t>
            </w:r>
            <w:r>
              <w:rPr>
                <w:sz w:val="20"/>
              </w:rPr>
              <w:t>od nacionalnog značaja i od značaja za jedinice lokalne i </w:t>
            </w:r>
            <w:r>
              <w:rPr>
                <w:spacing w:val="-2"/>
                <w:sz w:val="20"/>
              </w:rPr>
              <w:t>područne (regionalne) samouprave </w:t>
            </w:r>
            <w:r>
              <w:rPr>
                <w:sz w:val="20"/>
              </w:rPr>
              <w:t>(»Narodne novine«</w:t>
            </w:r>
          </w:p>
          <w:p>
            <w:pPr>
              <w:pStyle w:val="TableParagraph"/>
              <w:spacing w:line="215" w:lineRule="exact" w:before="1"/>
              <w:ind w:left="12" w:right="4"/>
              <w:jc w:val="center"/>
              <w:rPr>
                <w:sz w:val="20"/>
              </w:rPr>
            </w:pPr>
            <w:r>
              <w:rPr>
                <w:spacing w:val="-2"/>
                <w:sz w:val="20"/>
              </w:rPr>
              <w:t>37/23)</w:t>
            </w:r>
          </w:p>
        </w:tc>
        <w:tc>
          <w:tcPr>
            <w:tcW w:w="1815" w:type="dxa"/>
          </w:tcPr>
          <w:p>
            <w:pPr>
              <w:pStyle w:val="TableParagraph"/>
              <w:rPr>
                <w:rFonts w:ascii="Times New Roman"/>
                <w:sz w:val="18"/>
              </w:rPr>
            </w:pPr>
          </w:p>
        </w:tc>
        <w:tc>
          <w:tcPr>
            <w:tcW w:w="1706" w:type="dxa"/>
          </w:tcPr>
          <w:p>
            <w:pPr>
              <w:pStyle w:val="TableParagraph"/>
              <w:rPr>
                <w:rFonts w:ascii="Times New Roman"/>
                <w:sz w:val="18"/>
              </w:rPr>
            </w:pPr>
          </w:p>
        </w:tc>
        <w:tc>
          <w:tcPr>
            <w:tcW w:w="1582" w:type="dxa"/>
          </w:tcPr>
          <w:p>
            <w:pPr>
              <w:pStyle w:val="TableParagraph"/>
              <w:rPr>
                <w:rFonts w:ascii="Times New Roman"/>
                <w:sz w:val="18"/>
              </w:rPr>
            </w:pPr>
          </w:p>
        </w:tc>
        <w:tc>
          <w:tcPr>
            <w:tcW w:w="1510" w:type="dxa"/>
          </w:tcPr>
          <w:p>
            <w:pPr>
              <w:pStyle w:val="TableParagraph"/>
              <w:rPr>
                <w:rFonts w:ascii="Times New Roman"/>
                <w:sz w:val="18"/>
              </w:rPr>
            </w:pPr>
          </w:p>
        </w:tc>
        <w:tc>
          <w:tcPr>
            <w:tcW w:w="1470" w:type="dxa"/>
          </w:tcPr>
          <w:p>
            <w:pPr>
              <w:pStyle w:val="TableParagraph"/>
              <w:rPr>
                <w:rFonts w:ascii="Times New Roman"/>
                <w:sz w:val="18"/>
              </w:rPr>
            </w:pPr>
          </w:p>
        </w:tc>
        <w:tc>
          <w:tcPr>
            <w:tcW w:w="1285" w:type="dxa"/>
          </w:tcPr>
          <w:p>
            <w:pPr>
              <w:pStyle w:val="TableParagraph"/>
              <w:rPr>
                <w:rFonts w:ascii="Times New Roman"/>
                <w:sz w:val="18"/>
              </w:rPr>
            </w:pPr>
          </w:p>
        </w:tc>
        <w:tc>
          <w:tcPr>
            <w:tcW w:w="1458" w:type="dxa"/>
          </w:tcPr>
          <w:p>
            <w:pPr>
              <w:pStyle w:val="TableParagraph"/>
              <w:rPr>
                <w:rFonts w:ascii="Times New Roman"/>
                <w:sz w:val="18"/>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66"/>
        <w:rPr>
          <w:rFonts w:ascii="Calibri"/>
          <w:sz w:val="22"/>
        </w:rPr>
      </w:pPr>
    </w:p>
    <w:p>
      <w:pPr>
        <w:spacing w:before="0"/>
        <w:ind w:left="2" w:right="0" w:firstLine="0"/>
        <w:jc w:val="center"/>
        <w:rPr>
          <w:rFonts w:ascii="Calibri"/>
          <w:sz w:val="22"/>
        </w:rPr>
      </w:pPr>
      <w:r>
        <w:rPr>
          <w:rFonts w:ascii="Calibri"/>
          <w:spacing w:val="-5"/>
          <w:sz w:val="22"/>
        </w:rPr>
        <w:t>39</w:t>
      </w:r>
    </w:p>
    <w:p>
      <w:pPr>
        <w:spacing w:after="0"/>
        <w:jc w:val="center"/>
        <w:rPr>
          <w:rFonts w:ascii="Calibri"/>
          <w:sz w:val="22"/>
        </w:rPr>
        <w:sectPr>
          <w:footerReference w:type="default" r:id="rId36"/>
          <w:pgSz w:w="16840" w:h="11920" w:orient="landscape"/>
          <w:pgMar w:header="0" w:footer="0" w:top="1360" w:bottom="280" w:left="992" w:right="992"/>
        </w:sectPr>
      </w:pPr>
    </w:p>
    <w:p>
      <w:pPr>
        <w:pStyle w:val="BodyText"/>
        <w:spacing w:before="11"/>
        <w:rPr>
          <w:rFonts w:ascii="Calibri"/>
          <w:sz w:val="4"/>
        </w:rPr>
      </w:pPr>
    </w:p>
    <w:tbl>
      <w:tblPr>
        <w:tblW w:w="0" w:type="auto"/>
        <w:jc w:val="left"/>
        <w:tblInd w:w="147"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49"/>
        <w:gridCol w:w="1953"/>
        <w:gridCol w:w="1956"/>
        <w:gridCol w:w="1816"/>
        <w:gridCol w:w="1535"/>
        <w:gridCol w:w="1444"/>
        <w:gridCol w:w="1469"/>
        <w:gridCol w:w="1284"/>
        <w:gridCol w:w="1457"/>
      </w:tblGrid>
      <w:tr>
        <w:trPr>
          <w:trHeight w:val="515" w:hRule="atLeast"/>
        </w:trPr>
        <w:tc>
          <w:tcPr>
            <w:tcW w:w="14563" w:type="dxa"/>
            <w:gridSpan w:val="9"/>
            <w:shd w:val="clear" w:color="auto" w:fill="B8CCE4"/>
          </w:tcPr>
          <w:p>
            <w:pPr>
              <w:pStyle w:val="TableParagraph"/>
              <w:spacing w:line="257" w:lineRule="exact"/>
              <w:ind w:left="16" w:right="3"/>
              <w:jc w:val="center"/>
              <w:rPr>
                <w:sz w:val="22"/>
              </w:rPr>
            </w:pPr>
            <w:r>
              <w:rPr>
                <w:b/>
                <w:color w:val="1F497C"/>
                <w:sz w:val="22"/>
              </w:rPr>
              <w:t>PRILOG</w:t>
            </w:r>
            <w:r>
              <w:rPr>
                <w:b/>
                <w:color w:val="1F497C"/>
                <w:spacing w:val="-3"/>
                <w:sz w:val="22"/>
              </w:rPr>
              <w:t> </w:t>
            </w:r>
            <w:r>
              <w:rPr>
                <w:b/>
                <w:color w:val="1F497C"/>
                <w:sz w:val="22"/>
              </w:rPr>
              <w:t>2a:</w:t>
            </w:r>
            <w:r>
              <w:rPr>
                <w:b/>
                <w:color w:val="1F497C"/>
                <w:spacing w:val="-5"/>
                <w:sz w:val="22"/>
              </w:rPr>
              <w:t> </w:t>
            </w:r>
            <w:r>
              <w:rPr>
                <w:b/>
                <w:color w:val="1F497C"/>
                <w:sz w:val="22"/>
              </w:rPr>
              <w:t>POSEBAN</w:t>
            </w:r>
            <w:r>
              <w:rPr>
                <w:b/>
                <w:color w:val="1F497C"/>
                <w:spacing w:val="-2"/>
                <w:sz w:val="22"/>
              </w:rPr>
              <w:t> </w:t>
            </w:r>
            <w:r>
              <w:rPr>
                <w:b/>
                <w:color w:val="1F497C"/>
                <w:sz w:val="22"/>
              </w:rPr>
              <w:t>CILJ</w:t>
            </w:r>
            <w:r>
              <w:rPr>
                <w:b/>
                <w:color w:val="1F497C"/>
                <w:spacing w:val="-2"/>
                <w:sz w:val="22"/>
              </w:rPr>
              <w:t> </w:t>
            </w:r>
            <w:r>
              <w:rPr>
                <w:b/>
                <w:color w:val="1F497C"/>
                <w:sz w:val="22"/>
              </w:rPr>
              <w:t>2.</w:t>
            </w:r>
            <w:r>
              <w:rPr>
                <w:b/>
                <w:color w:val="1F497C"/>
                <w:spacing w:val="-4"/>
                <w:sz w:val="22"/>
              </w:rPr>
              <w:t> </w:t>
            </w:r>
            <w:r>
              <w:rPr>
                <w:sz w:val="22"/>
              </w:rPr>
              <w:t>„Donošenje</w:t>
            </w:r>
            <w:r>
              <w:rPr>
                <w:spacing w:val="-1"/>
                <w:sz w:val="22"/>
              </w:rPr>
              <w:t> </w:t>
            </w:r>
            <w:r>
              <w:rPr>
                <w:sz w:val="22"/>
              </w:rPr>
              <w:t>općih</w:t>
            </w:r>
            <w:r>
              <w:rPr>
                <w:spacing w:val="-4"/>
                <w:sz w:val="22"/>
              </w:rPr>
              <w:t> </w:t>
            </w:r>
            <w:r>
              <w:rPr>
                <w:sz w:val="22"/>
              </w:rPr>
              <w:t>akata</w:t>
            </w:r>
            <w:r>
              <w:rPr>
                <w:spacing w:val="-2"/>
                <w:sz w:val="22"/>
              </w:rPr>
              <w:t> </w:t>
            </w:r>
            <w:r>
              <w:rPr>
                <w:sz w:val="22"/>
              </w:rPr>
              <w:t>o</w:t>
            </w:r>
            <w:r>
              <w:rPr>
                <w:spacing w:val="-2"/>
                <w:sz w:val="22"/>
              </w:rPr>
              <w:t> </w:t>
            </w:r>
            <w:r>
              <w:rPr>
                <w:sz w:val="22"/>
              </w:rPr>
              <w:t>upravljanju</w:t>
            </w:r>
            <w:r>
              <w:rPr>
                <w:spacing w:val="-2"/>
                <w:sz w:val="22"/>
              </w:rPr>
              <w:t> </w:t>
            </w:r>
            <w:r>
              <w:rPr>
                <w:sz w:val="22"/>
              </w:rPr>
              <w:t>imovinom</w:t>
            </w:r>
            <w:r>
              <w:rPr>
                <w:spacing w:val="-1"/>
                <w:sz w:val="22"/>
              </w:rPr>
              <w:t> </w:t>
            </w:r>
            <w:r>
              <w:rPr>
                <w:sz w:val="22"/>
              </w:rPr>
              <w:t>u</w:t>
            </w:r>
            <w:r>
              <w:rPr>
                <w:spacing w:val="-1"/>
                <w:sz w:val="22"/>
              </w:rPr>
              <w:t> </w:t>
            </w:r>
            <w:r>
              <w:rPr>
                <w:sz w:val="22"/>
              </w:rPr>
              <w:t>skladu</w:t>
            </w:r>
            <w:r>
              <w:rPr>
                <w:spacing w:val="-4"/>
                <w:sz w:val="22"/>
              </w:rPr>
              <w:t> </w:t>
            </w:r>
            <w:r>
              <w:rPr>
                <w:sz w:val="22"/>
              </w:rPr>
              <w:t>s</w:t>
            </w:r>
            <w:r>
              <w:rPr>
                <w:spacing w:val="-1"/>
                <w:sz w:val="22"/>
              </w:rPr>
              <w:t> </w:t>
            </w:r>
            <w:r>
              <w:rPr>
                <w:sz w:val="22"/>
              </w:rPr>
              <w:t>važećim </w:t>
            </w:r>
            <w:r>
              <w:rPr>
                <w:spacing w:val="-2"/>
                <w:sz w:val="22"/>
              </w:rPr>
              <w:t>propisima“</w:t>
            </w:r>
          </w:p>
          <w:p>
            <w:pPr>
              <w:pStyle w:val="TableParagraph"/>
              <w:spacing w:line="239" w:lineRule="exact"/>
              <w:ind w:left="16"/>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173" w:hRule="atLeast"/>
        </w:trPr>
        <w:tc>
          <w:tcPr>
            <w:tcW w:w="1649" w:type="dxa"/>
            <w:shd w:val="clear" w:color="auto" w:fill="DBE4F0"/>
          </w:tcPr>
          <w:p>
            <w:pPr>
              <w:pStyle w:val="TableParagraph"/>
              <w:spacing w:before="223"/>
              <w:rPr>
                <w:rFonts w:ascii="Calibri"/>
                <w:sz w:val="20"/>
              </w:rPr>
            </w:pPr>
          </w:p>
          <w:p>
            <w:pPr>
              <w:pStyle w:val="TableParagraph"/>
              <w:ind w:left="516"/>
              <w:rPr>
                <w:b/>
                <w:sz w:val="20"/>
              </w:rPr>
            </w:pPr>
            <w:r>
              <w:rPr>
                <w:b/>
                <w:color w:val="1F497C"/>
                <w:spacing w:val="-2"/>
                <w:sz w:val="20"/>
              </w:rPr>
              <w:t>MJERA</w:t>
            </w:r>
          </w:p>
        </w:tc>
        <w:tc>
          <w:tcPr>
            <w:tcW w:w="1953" w:type="dxa"/>
            <w:shd w:val="clear" w:color="auto" w:fill="DBE4F0"/>
          </w:tcPr>
          <w:p>
            <w:pPr>
              <w:pStyle w:val="TableParagraph"/>
              <w:spacing w:before="232"/>
              <w:ind w:left="140" w:right="128"/>
              <w:jc w:val="center"/>
              <w:rPr>
                <w:b/>
                <w:sz w:val="20"/>
              </w:rPr>
            </w:pPr>
            <w:r>
              <w:rPr>
                <w:b/>
                <w:color w:val="1F497C"/>
                <w:spacing w:val="-2"/>
                <w:sz w:val="20"/>
              </w:rPr>
              <w:t>PRAVNO/UPRAVN </w:t>
            </w:r>
            <w:r>
              <w:rPr>
                <w:b/>
                <w:color w:val="1F497C"/>
                <w:sz w:val="20"/>
              </w:rPr>
              <w:t>I INSTRUMENTI PROVEDBE</w:t>
            </w:r>
            <w:r>
              <w:rPr>
                <w:b/>
                <w:color w:val="1F497C"/>
                <w:spacing w:val="-12"/>
                <w:sz w:val="20"/>
              </w:rPr>
              <w:t> </w:t>
            </w:r>
            <w:r>
              <w:rPr>
                <w:b/>
                <w:color w:val="1F497C"/>
                <w:sz w:val="20"/>
              </w:rPr>
              <w:t>MJERE</w:t>
            </w:r>
          </w:p>
        </w:tc>
        <w:tc>
          <w:tcPr>
            <w:tcW w:w="1956" w:type="dxa"/>
            <w:shd w:val="clear" w:color="auto" w:fill="DBE4F0"/>
          </w:tcPr>
          <w:p>
            <w:pPr>
              <w:pStyle w:val="TableParagraph"/>
              <w:spacing w:before="232"/>
              <w:ind w:left="346" w:right="333"/>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816" w:type="dxa"/>
            <w:shd w:val="clear" w:color="auto" w:fill="DBE4F0"/>
          </w:tcPr>
          <w:p>
            <w:pPr>
              <w:pStyle w:val="TableParagraph"/>
              <w:spacing w:before="105"/>
              <w:rPr>
                <w:rFonts w:ascii="Calibri"/>
                <w:sz w:val="20"/>
              </w:rPr>
            </w:pPr>
          </w:p>
          <w:p>
            <w:pPr>
              <w:pStyle w:val="TableParagraph"/>
              <w:ind w:left="327" w:right="312" w:firstLine="364"/>
              <w:rPr>
                <w:b/>
                <w:sz w:val="20"/>
              </w:rPr>
            </w:pPr>
            <w:r>
              <w:rPr>
                <w:b/>
                <w:color w:val="1F497C"/>
                <w:spacing w:val="-4"/>
                <w:sz w:val="20"/>
              </w:rPr>
              <w:t>OPIS</w:t>
            </w:r>
            <w:r>
              <w:rPr>
                <w:b/>
                <w:color w:val="1F497C"/>
                <w:spacing w:val="-2"/>
                <w:sz w:val="20"/>
              </w:rPr>
              <w:t> AKTIVNOSTI</w:t>
            </w:r>
          </w:p>
        </w:tc>
        <w:tc>
          <w:tcPr>
            <w:tcW w:w="1535" w:type="dxa"/>
            <w:shd w:val="clear" w:color="auto" w:fill="DBE4F0"/>
          </w:tcPr>
          <w:p>
            <w:pPr>
              <w:pStyle w:val="TableParagraph"/>
              <w:spacing w:before="105"/>
              <w:rPr>
                <w:rFonts w:ascii="Calibri"/>
                <w:sz w:val="20"/>
              </w:rPr>
            </w:pPr>
          </w:p>
          <w:p>
            <w:pPr>
              <w:pStyle w:val="TableParagraph"/>
              <w:ind w:left="211" w:hanging="70"/>
              <w:rPr>
                <w:b/>
                <w:sz w:val="20"/>
              </w:rPr>
            </w:pPr>
            <w:r>
              <w:rPr>
                <w:b/>
                <w:color w:val="1F497C"/>
                <w:spacing w:val="-2"/>
                <w:sz w:val="20"/>
              </w:rPr>
              <w:t>POKAZATELJI REZULTATA</w:t>
            </w:r>
          </w:p>
        </w:tc>
        <w:tc>
          <w:tcPr>
            <w:tcW w:w="1444" w:type="dxa"/>
            <w:shd w:val="clear" w:color="auto" w:fill="DBE4F0"/>
          </w:tcPr>
          <w:p>
            <w:pPr>
              <w:pStyle w:val="TableParagraph"/>
              <w:spacing w:before="117"/>
              <w:ind w:left="128" w:right="113" w:firstLine="4"/>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69" w:type="dxa"/>
            <w:shd w:val="clear" w:color="auto" w:fill="DBE4F0"/>
          </w:tcPr>
          <w:p>
            <w:pPr>
              <w:pStyle w:val="TableParagraph"/>
              <w:ind w:left="22" w:right="2"/>
              <w:jc w:val="center"/>
              <w:rPr>
                <w:b/>
                <w:sz w:val="20"/>
              </w:rPr>
            </w:pPr>
            <w:r>
              <w:rPr>
                <w:b/>
                <w:color w:val="1F497C"/>
                <w:sz w:val="20"/>
              </w:rPr>
              <w:t>POLAZNA I </w:t>
            </w:r>
            <w:r>
              <w:rPr>
                <w:b/>
                <w:color w:val="1F497C"/>
                <w:spacing w:val="-2"/>
                <w:sz w:val="20"/>
              </w:rPr>
              <w:t>CILJANA VRIJEDNOST MJERNE</w:t>
            </w:r>
          </w:p>
          <w:p>
            <w:pPr>
              <w:pStyle w:val="TableParagraph"/>
              <w:spacing w:line="215" w:lineRule="exact"/>
              <w:ind w:left="22" w:right="8"/>
              <w:jc w:val="center"/>
              <w:rPr>
                <w:b/>
                <w:sz w:val="20"/>
              </w:rPr>
            </w:pPr>
            <w:r>
              <w:rPr>
                <w:b/>
                <w:color w:val="1F497C"/>
                <w:spacing w:val="-2"/>
                <w:sz w:val="20"/>
              </w:rPr>
              <w:t>JEDINICE</w:t>
            </w:r>
          </w:p>
        </w:tc>
        <w:tc>
          <w:tcPr>
            <w:tcW w:w="1284" w:type="dxa"/>
            <w:shd w:val="clear" w:color="auto" w:fill="DBE4F0"/>
          </w:tcPr>
          <w:p>
            <w:pPr>
              <w:pStyle w:val="TableParagraph"/>
              <w:spacing w:before="223"/>
              <w:rPr>
                <w:rFonts w:ascii="Calibri"/>
                <w:sz w:val="20"/>
              </w:rPr>
            </w:pPr>
          </w:p>
          <w:p>
            <w:pPr>
              <w:pStyle w:val="TableParagraph"/>
              <w:ind w:left="225"/>
              <w:rPr>
                <w:b/>
                <w:sz w:val="20"/>
              </w:rPr>
            </w:pPr>
            <w:r>
              <w:rPr>
                <w:b/>
                <w:color w:val="1F497C"/>
                <w:spacing w:val="-2"/>
                <w:sz w:val="20"/>
              </w:rPr>
              <w:t>PROJEKT</w:t>
            </w:r>
          </w:p>
        </w:tc>
        <w:tc>
          <w:tcPr>
            <w:tcW w:w="1457" w:type="dxa"/>
            <w:shd w:val="clear" w:color="auto" w:fill="DBE4F0"/>
          </w:tcPr>
          <w:p>
            <w:pPr>
              <w:pStyle w:val="TableParagraph"/>
              <w:spacing w:before="105"/>
              <w:rPr>
                <w:rFonts w:ascii="Calibri"/>
                <w:sz w:val="20"/>
              </w:rPr>
            </w:pPr>
          </w:p>
          <w:p>
            <w:pPr>
              <w:pStyle w:val="TableParagraph"/>
              <w:ind w:left="249" w:right="221" w:firstLine="268"/>
              <w:rPr>
                <w:b/>
                <w:sz w:val="20"/>
              </w:rPr>
            </w:pPr>
            <w:r>
              <w:rPr>
                <w:b/>
                <w:color w:val="1F497C"/>
                <w:spacing w:val="-4"/>
                <w:sz w:val="20"/>
              </w:rPr>
              <w:t>OPIS</w:t>
            </w:r>
            <w:r>
              <w:rPr>
                <w:b/>
                <w:color w:val="1F497C"/>
                <w:spacing w:val="-2"/>
                <w:sz w:val="20"/>
              </w:rPr>
              <w:t> PROJEKTA</w:t>
            </w:r>
          </w:p>
        </w:tc>
      </w:tr>
      <w:tr>
        <w:trPr>
          <w:trHeight w:val="1874" w:hRule="atLeast"/>
        </w:trPr>
        <w:tc>
          <w:tcPr>
            <w:tcW w:w="1649" w:type="dxa"/>
            <w:vMerge w:val="restart"/>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203"/>
              <w:rPr>
                <w:rFonts w:ascii="Calibri"/>
                <w:sz w:val="20"/>
              </w:rPr>
            </w:pPr>
          </w:p>
          <w:p>
            <w:pPr>
              <w:pStyle w:val="TableParagraph"/>
              <w:ind w:left="127" w:right="117" w:hanging="1"/>
              <w:jc w:val="center"/>
              <w:rPr>
                <w:sz w:val="20"/>
              </w:rPr>
            </w:pPr>
            <w:r>
              <w:rPr>
                <w:spacing w:val="-2"/>
                <w:sz w:val="20"/>
              </w:rPr>
              <w:t>Predlaganje </w:t>
            </w:r>
            <w:r>
              <w:rPr>
                <w:sz w:val="20"/>
              </w:rPr>
              <w:t>izmjena i dopuna važećih akata te izrade </w:t>
            </w:r>
            <w:r>
              <w:rPr>
                <w:spacing w:val="-2"/>
                <w:sz w:val="20"/>
              </w:rPr>
              <w:t>prijedloga</w:t>
            </w:r>
            <w:r>
              <w:rPr>
                <w:spacing w:val="-10"/>
                <w:sz w:val="20"/>
              </w:rPr>
              <w:t> </w:t>
            </w:r>
            <w:r>
              <w:rPr>
                <w:spacing w:val="-2"/>
                <w:sz w:val="20"/>
              </w:rPr>
              <w:t>novih </w:t>
            </w:r>
            <w:r>
              <w:rPr>
                <w:sz w:val="20"/>
              </w:rPr>
              <w:t>akata za </w:t>
            </w:r>
            <w:r>
              <w:rPr>
                <w:spacing w:val="-2"/>
                <w:sz w:val="20"/>
              </w:rPr>
              <w:t>poboljšanje upravljanja </w:t>
            </w:r>
            <w:r>
              <w:rPr>
                <w:sz w:val="20"/>
              </w:rPr>
              <w:t>nekretninama i </w:t>
            </w:r>
            <w:r>
              <w:rPr>
                <w:spacing w:val="-2"/>
                <w:sz w:val="20"/>
              </w:rPr>
              <w:t>pokretninama</w:t>
            </w:r>
          </w:p>
        </w:tc>
        <w:tc>
          <w:tcPr>
            <w:tcW w:w="1953" w:type="dxa"/>
            <w:vMerge w:val="restart"/>
          </w:tcPr>
          <w:p>
            <w:pPr>
              <w:pStyle w:val="TableParagraph"/>
              <w:rPr>
                <w:rFonts w:ascii="Calibri"/>
                <w:sz w:val="20"/>
              </w:rPr>
            </w:pPr>
          </w:p>
          <w:p>
            <w:pPr>
              <w:pStyle w:val="TableParagraph"/>
              <w:spacing w:before="157"/>
              <w:rPr>
                <w:rFonts w:ascii="Calibri"/>
                <w:sz w:val="20"/>
              </w:rPr>
            </w:pPr>
          </w:p>
          <w:p>
            <w:pPr>
              <w:pStyle w:val="TableParagraph"/>
              <w:ind w:left="124" w:right="114"/>
              <w:jc w:val="center"/>
              <w:rPr>
                <w:sz w:val="20"/>
              </w:rPr>
            </w:pPr>
            <w:r>
              <w:rPr>
                <w:sz w:val="20"/>
              </w:rPr>
              <w:t>Zakon</w:t>
            </w:r>
            <w:r>
              <w:rPr>
                <w:spacing w:val="-12"/>
                <w:sz w:val="20"/>
              </w:rPr>
              <w:t> </w:t>
            </w:r>
            <w:r>
              <w:rPr>
                <w:sz w:val="20"/>
              </w:rPr>
              <w:t>o</w:t>
            </w:r>
            <w:r>
              <w:rPr>
                <w:spacing w:val="-11"/>
                <w:sz w:val="20"/>
              </w:rPr>
              <w:t> </w:t>
            </w:r>
            <w:r>
              <w:rPr>
                <w:sz w:val="20"/>
              </w:rPr>
              <w:t>upravljanju nekretninama i pokretninama u </w:t>
            </w:r>
            <w:r>
              <w:rPr>
                <w:spacing w:val="-2"/>
                <w:sz w:val="20"/>
              </w:rPr>
              <w:t>vlasništvu </w:t>
            </w:r>
            <w:r>
              <w:rPr>
                <w:sz w:val="20"/>
              </w:rPr>
              <w:t>Republike</w:t>
            </w:r>
            <w:r>
              <w:rPr>
                <w:spacing w:val="-12"/>
                <w:sz w:val="20"/>
              </w:rPr>
              <w:t> </w:t>
            </w:r>
            <w:r>
              <w:rPr>
                <w:sz w:val="20"/>
              </w:rPr>
              <w:t>Hrvatske (»Narodne</w:t>
            </w:r>
            <w:r>
              <w:rPr>
                <w:spacing w:val="-12"/>
                <w:sz w:val="20"/>
              </w:rPr>
              <w:t> </w:t>
            </w:r>
            <w:r>
              <w:rPr>
                <w:sz w:val="20"/>
              </w:rPr>
              <w:t>novine«, broj 155/23)</w:t>
            </w:r>
          </w:p>
          <w:p>
            <w:pPr>
              <w:pStyle w:val="TableParagraph"/>
              <w:spacing w:before="235"/>
              <w:ind w:left="211" w:right="199" w:hanging="1"/>
              <w:jc w:val="center"/>
              <w:rPr>
                <w:sz w:val="19"/>
              </w:rPr>
            </w:pPr>
            <w:r>
              <w:rPr>
                <w:sz w:val="19"/>
              </w:rPr>
              <w:t>Zakon</w:t>
            </w:r>
            <w:r>
              <w:rPr>
                <w:spacing w:val="-1"/>
                <w:sz w:val="19"/>
              </w:rPr>
              <w:t> </w:t>
            </w:r>
            <w:r>
              <w:rPr>
                <w:sz w:val="19"/>
              </w:rPr>
              <w:t>o </w:t>
            </w:r>
            <w:r>
              <w:rPr>
                <w:spacing w:val="-2"/>
                <w:sz w:val="19"/>
              </w:rPr>
              <w:t>instrumentima</w:t>
            </w:r>
            <w:r>
              <w:rPr>
                <w:sz w:val="19"/>
              </w:rPr>
              <w:t> politike boljih propisa</w:t>
            </w:r>
            <w:r>
              <w:rPr>
                <w:spacing w:val="-11"/>
                <w:sz w:val="19"/>
              </w:rPr>
              <w:t> </w:t>
            </w:r>
            <w:r>
              <w:rPr>
                <w:sz w:val="19"/>
              </w:rPr>
              <w:t>(»Narodne novine« broj </w:t>
            </w:r>
            <w:r>
              <w:rPr>
                <w:spacing w:val="-2"/>
                <w:sz w:val="19"/>
              </w:rPr>
              <w:t>155/23)</w:t>
            </w:r>
          </w:p>
          <w:p>
            <w:pPr>
              <w:pStyle w:val="TableParagraph"/>
              <w:spacing w:before="26"/>
              <w:rPr>
                <w:rFonts w:ascii="Calibri"/>
                <w:sz w:val="19"/>
              </w:rPr>
            </w:pPr>
          </w:p>
          <w:p>
            <w:pPr>
              <w:pStyle w:val="TableParagraph"/>
              <w:ind w:left="136" w:right="123" w:hanging="2"/>
              <w:jc w:val="center"/>
              <w:rPr>
                <w:sz w:val="20"/>
              </w:rPr>
            </w:pPr>
            <w:r>
              <w:rPr>
                <w:sz w:val="20"/>
              </w:rPr>
              <w:t>Zakon o pravu na </w:t>
            </w:r>
            <w:r>
              <w:rPr>
                <w:spacing w:val="-2"/>
                <w:sz w:val="20"/>
              </w:rPr>
              <w:t>pristup informacijama </w:t>
            </w:r>
            <w:r>
              <w:rPr>
                <w:sz w:val="20"/>
              </w:rPr>
              <w:t>(»Narodne</w:t>
            </w:r>
            <w:r>
              <w:rPr>
                <w:spacing w:val="-12"/>
                <w:sz w:val="20"/>
              </w:rPr>
              <w:t> </w:t>
            </w:r>
            <w:r>
              <w:rPr>
                <w:sz w:val="20"/>
              </w:rPr>
              <w:t>novine«, broj 25/13, 85/15, </w:t>
            </w:r>
            <w:r>
              <w:rPr>
                <w:spacing w:val="-2"/>
                <w:sz w:val="20"/>
              </w:rPr>
              <w:t>69/22)</w:t>
            </w:r>
          </w:p>
        </w:tc>
        <w:tc>
          <w:tcPr>
            <w:tcW w:w="1956" w:type="dxa"/>
          </w:tcPr>
          <w:p>
            <w:pPr>
              <w:pStyle w:val="TableParagraph"/>
              <w:spacing w:line="231" w:lineRule="exact"/>
              <w:ind w:left="14"/>
              <w:jc w:val="center"/>
              <w:rPr>
                <w:sz w:val="20"/>
              </w:rPr>
            </w:pPr>
            <w:r>
              <w:rPr>
                <w:sz w:val="20"/>
              </w:rPr>
              <w:t>1.</w:t>
            </w:r>
            <w:r>
              <w:rPr>
                <w:spacing w:val="-3"/>
                <w:sz w:val="20"/>
              </w:rPr>
              <w:t> </w:t>
            </w:r>
            <w:r>
              <w:rPr>
                <w:spacing w:val="-2"/>
                <w:sz w:val="20"/>
              </w:rPr>
              <w:t>Analiza</w:t>
            </w:r>
          </w:p>
          <w:p>
            <w:pPr>
              <w:pStyle w:val="TableParagraph"/>
              <w:ind w:left="178" w:right="163" w:hanging="1"/>
              <w:jc w:val="center"/>
              <w:rPr>
                <w:sz w:val="20"/>
              </w:rPr>
            </w:pPr>
            <w:r>
              <w:rPr>
                <w:sz w:val="20"/>
              </w:rPr>
              <w:t>postojećih akata u </w:t>
            </w:r>
            <w:r>
              <w:rPr>
                <w:spacing w:val="-2"/>
                <w:sz w:val="20"/>
              </w:rPr>
              <w:t>području upravljanja </w:t>
            </w:r>
            <w:r>
              <w:rPr>
                <w:sz w:val="20"/>
              </w:rPr>
              <w:t>nekretninama i pokretninama i</w:t>
            </w:r>
          </w:p>
          <w:p>
            <w:pPr>
              <w:pStyle w:val="TableParagraph"/>
              <w:spacing w:line="232" w:lineRule="exact"/>
              <w:ind w:left="178" w:right="163"/>
              <w:jc w:val="center"/>
              <w:rPr>
                <w:sz w:val="20"/>
              </w:rPr>
            </w:pPr>
            <w:r>
              <w:rPr>
                <w:sz w:val="20"/>
              </w:rPr>
              <w:t>poticanje</w:t>
            </w:r>
            <w:r>
              <w:rPr>
                <w:spacing w:val="-12"/>
                <w:sz w:val="20"/>
              </w:rPr>
              <w:t> </w:t>
            </w:r>
            <w:r>
              <w:rPr>
                <w:sz w:val="20"/>
              </w:rPr>
              <w:t>izmjene</w:t>
            </w:r>
            <w:r>
              <w:rPr>
                <w:spacing w:val="-11"/>
                <w:sz w:val="20"/>
              </w:rPr>
              <w:t> </w:t>
            </w:r>
            <w:r>
              <w:rPr>
                <w:sz w:val="20"/>
              </w:rPr>
              <w:t>i dopune istih</w:t>
            </w:r>
          </w:p>
        </w:tc>
        <w:tc>
          <w:tcPr>
            <w:tcW w:w="1816" w:type="dxa"/>
          </w:tcPr>
          <w:p>
            <w:pPr>
              <w:pStyle w:val="TableParagraph"/>
              <w:rPr>
                <w:rFonts w:ascii="Calibri"/>
                <w:sz w:val="20"/>
              </w:rPr>
            </w:pPr>
          </w:p>
          <w:p>
            <w:pPr>
              <w:pStyle w:val="TableParagraph"/>
              <w:spacing w:before="96"/>
              <w:rPr>
                <w:rFonts w:ascii="Calibri"/>
                <w:sz w:val="20"/>
              </w:rPr>
            </w:pPr>
          </w:p>
          <w:p>
            <w:pPr>
              <w:pStyle w:val="TableParagraph"/>
              <w:ind w:left="229" w:right="217"/>
              <w:jc w:val="center"/>
              <w:rPr>
                <w:sz w:val="20"/>
              </w:rPr>
            </w:pPr>
            <w:r>
              <w:rPr>
                <w:sz w:val="20"/>
              </w:rPr>
              <w:t>Izrada</w:t>
            </w:r>
            <w:r>
              <w:rPr>
                <w:spacing w:val="-12"/>
                <w:sz w:val="20"/>
              </w:rPr>
              <w:t> </w:t>
            </w:r>
            <w:r>
              <w:rPr>
                <w:sz w:val="20"/>
              </w:rPr>
              <w:t>izmjena</w:t>
            </w:r>
            <w:r>
              <w:rPr>
                <w:spacing w:val="-11"/>
                <w:sz w:val="20"/>
              </w:rPr>
              <w:t> </w:t>
            </w:r>
            <w:r>
              <w:rPr>
                <w:sz w:val="20"/>
              </w:rPr>
              <w:t>i dopuna nacrta </w:t>
            </w:r>
            <w:r>
              <w:rPr>
                <w:spacing w:val="-2"/>
                <w:sz w:val="20"/>
              </w:rPr>
              <w:t>akata</w:t>
            </w:r>
          </w:p>
        </w:tc>
        <w:tc>
          <w:tcPr>
            <w:tcW w:w="1535" w:type="dxa"/>
          </w:tcPr>
          <w:p>
            <w:pPr>
              <w:pStyle w:val="TableParagraph"/>
              <w:rPr>
                <w:rFonts w:ascii="Calibri"/>
                <w:sz w:val="20"/>
              </w:rPr>
            </w:pPr>
          </w:p>
          <w:p>
            <w:pPr>
              <w:pStyle w:val="TableParagraph"/>
              <w:spacing w:before="96"/>
              <w:rPr>
                <w:rFonts w:ascii="Calibri"/>
                <w:sz w:val="20"/>
              </w:rPr>
            </w:pPr>
          </w:p>
          <w:p>
            <w:pPr>
              <w:pStyle w:val="TableParagraph"/>
              <w:ind w:left="331" w:right="312" w:firstLine="1"/>
              <w:jc w:val="center"/>
              <w:rPr>
                <w:sz w:val="20"/>
              </w:rPr>
            </w:pPr>
            <w:r>
              <w:rPr>
                <w:spacing w:val="-2"/>
                <w:sz w:val="20"/>
              </w:rPr>
              <w:t>Izmjena postojećih akata</w:t>
            </w:r>
          </w:p>
        </w:tc>
        <w:tc>
          <w:tcPr>
            <w:tcW w:w="1444" w:type="dxa"/>
          </w:tcPr>
          <w:p>
            <w:pPr>
              <w:pStyle w:val="TableParagraph"/>
              <w:rPr>
                <w:rFonts w:ascii="Calibri"/>
                <w:sz w:val="20"/>
              </w:rPr>
            </w:pPr>
          </w:p>
          <w:p>
            <w:pPr>
              <w:pStyle w:val="TableParagraph"/>
              <w:rPr>
                <w:rFonts w:ascii="Calibri"/>
                <w:sz w:val="20"/>
              </w:rPr>
            </w:pPr>
          </w:p>
          <w:p>
            <w:pPr>
              <w:pStyle w:val="TableParagraph"/>
              <w:spacing w:before="85"/>
              <w:rPr>
                <w:rFonts w:ascii="Calibri"/>
                <w:sz w:val="20"/>
              </w:rPr>
            </w:pPr>
          </w:p>
          <w:p>
            <w:pPr>
              <w:pStyle w:val="TableParagraph"/>
              <w:spacing w:before="1"/>
              <w:ind w:left="14"/>
              <w:jc w:val="center"/>
              <w:rPr>
                <w:sz w:val="20"/>
              </w:rPr>
            </w:pPr>
            <w:r>
              <w:rPr>
                <w:spacing w:val="-4"/>
                <w:sz w:val="20"/>
              </w:rPr>
              <w:t>Broj</w:t>
            </w:r>
          </w:p>
        </w:tc>
        <w:tc>
          <w:tcPr>
            <w:tcW w:w="1469" w:type="dxa"/>
          </w:tcPr>
          <w:p>
            <w:pPr>
              <w:pStyle w:val="TableParagraph"/>
              <w:rPr>
                <w:rFonts w:ascii="Calibri"/>
                <w:sz w:val="20"/>
              </w:rPr>
            </w:pPr>
          </w:p>
          <w:p>
            <w:pPr>
              <w:pStyle w:val="TableParagraph"/>
              <w:spacing w:before="96"/>
              <w:rPr>
                <w:rFonts w:ascii="Calibri"/>
                <w:sz w:val="20"/>
              </w:rPr>
            </w:pPr>
          </w:p>
          <w:p>
            <w:pPr>
              <w:pStyle w:val="TableParagraph"/>
              <w:ind w:left="249"/>
              <w:rPr>
                <w:sz w:val="20"/>
              </w:rPr>
            </w:pPr>
            <w:r>
              <w:rPr>
                <w:sz w:val="20"/>
              </w:rPr>
              <w:t>Polazna</w:t>
            </w:r>
            <w:r>
              <w:rPr>
                <w:spacing w:val="-6"/>
                <w:sz w:val="20"/>
              </w:rPr>
              <w:t> </w:t>
            </w:r>
            <w:r>
              <w:rPr>
                <w:spacing w:val="-5"/>
                <w:sz w:val="20"/>
              </w:rPr>
              <w:t>(1)</w:t>
            </w:r>
          </w:p>
          <w:p>
            <w:pPr>
              <w:pStyle w:val="TableParagraph"/>
              <w:spacing w:before="234"/>
              <w:ind w:left="292"/>
              <w:rPr>
                <w:sz w:val="20"/>
              </w:rPr>
            </w:pPr>
            <w:r>
              <w:rPr>
                <w:sz w:val="20"/>
              </w:rPr>
              <w:t>Ciljana</w:t>
            </w:r>
            <w:r>
              <w:rPr>
                <w:spacing w:val="-5"/>
                <w:sz w:val="20"/>
              </w:rPr>
              <w:t> (1)</w:t>
            </w:r>
          </w:p>
        </w:tc>
        <w:tc>
          <w:tcPr>
            <w:tcW w:w="1284" w:type="dxa"/>
            <w:vMerge w:val="restart"/>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65"/>
              <w:rPr>
                <w:rFonts w:ascii="Calibri"/>
                <w:sz w:val="20"/>
              </w:rPr>
            </w:pPr>
          </w:p>
          <w:p>
            <w:pPr>
              <w:pStyle w:val="TableParagraph"/>
              <w:ind w:left="340" w:right="317" w:firstLine="79"/>
              <w:rPr>
                <w:sz w:val="20"/>
              </w:rPr>
            </w:pPr>
            <w:r>
              <w:rPr>
                <w:sz w:val="20"/>
              </w:rPr>
              <w:t>Akti i </w:t>
            </w:r>
            <w:r>
              <w:rPr>
                <w:spacing w:val="-2"/>
                <w:sz w:val="20"/>
              </w:rPr>
              <w:t>Odluke</w:t>
            </w:r>
          </w:p>
        </w:tc>
        <w:tc>
          <w:tcPr>
            <w:tcW w:w="1457" w:type="dxa"/>
            <w:vMerge w:val="restart"/>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83"/>
              <w:rPr>
                <w:rFonts w:ascii="Calibri"/>
                <w:sz w:val="20"/>
              </w:rPr>
            </w:pPr>
          </w:p>
          <w:p>
            <w:pPr>
              <w:pStyle w:val="TableParagraph"/>
              <w:ind w:left="129" w:right="108" w:firstLine="1"/>
              <w:jc w:val="center"/>
              <w:rPr>
                <w:sz w:val="20"/>
              </w:rPr>
            </w:pPr>
            <w:r>
              <w:rPr>
                <w:sz w:val="20"/>
              </w:rPr>
              <w:t>Akti i Odluke vezani za </w:t>
            </w:r>
            <w:r>
              <w:rPr>
                <w:spacing w:val="-2"/>
                <w:sz w:val="20"/>
              </w:rPr>
              <w:t>upravljanje nekretninama </w:t>
            </w:r>
            <w:r>
              <w:rPr>
                <w:spacing w:val="-10"/>
                <w:sz w:val="20"/>
              </w:rPr>
              <w:t>i</w:t>
            </w:r>
            <w:r>
              <w:rPr>
                <w:spacing w:val="-2"/>
                <w:sz w:val="20"/>
              </w:rPr>
              <w:t> pokretninama</w:t>
            </w:r>
          </w:p>
        </w:tc>
      </w:tr>
      <w:tr>
        <w:trPr>
          <w:trHeight w:val="1641" w:hRule="atLeast"/>
        </w:trPr>
        <w:tc>
          <w:tcPr>
            <w:tcW w:w="1649" w:type="dxa"/>
            <w:vMerge/>
            <w:tcBorders>
              <w:top w:val="nil"/>
            </w:tcBorders>
          </w:tcPr>
          <w:p>
            <w:pPr>
              <w:rPr>
                <w:sz w:val="2"/>
                <w:szCs w:val="2"/>
              </w:rPr>
            </w:pPr>
          </w:p>
        </w:tc>
        <w:tc>
          <w:tcPr>
            <w:tcW w:w="1953" w:type="dxa"/>
            <w:vMerge/>
            <w:tcBorders>
              <w:top w:val="nil"/>
            </w:tcBorders>
          </w:tcPr>
          <w:p>
            <w:pPr>
              <w:rPr>
                <w:sz w:val="2"/>
                <w:szCs w:val="2"/>
              </w:rPr>
            </w:pPr>
          </w:p>
        </w:tc>
        <w:tc>
          <w:tcPr>
            <w:tcW w:w="1956" w:type="dxa"/>
          </w:tcPr>
          <w:p>
            <w:pPr>
              <w:pStyle w:val="TableParagraph"/>
              <w:spacing w:before="108"/>
              <w:rPr>
                <w:rFonts w:ascii="Calibri"/>
                <w:sz w:val="20"/>
              </w:rPr>
            </w:pPr>
          </w:p>
          <w:p>
            <w:pPr>
              <w:pStyle w:val="TableParagraph"/>
              <w:ind w:left="190" w:right="168" w:firstLine="84"/>
              <w:rPr>
                <w:sz w:val="20"/>
              </w:rPr>
            </w:pPr>
            <w:r>
              <w:rPr>
                <w:sz w:val="20"/>
              </w:rPr>
              <w:t>2. Participacija u postupcima</w:t>
            </w:r>
            <w:r>
              <w:rPr>
                <w:spacing w:val="-12"/>
                <w:sz w:val="20"/>
              </w:rPr>
              <w:t> </w:t>
            </w:r>
            <w:r>
              <w:rPr>
                <w:sz w:val="20"/>
              </w:rPr>
              <w:t>izrade</w:t>
            </w:r>
            <w:r>
              <w:rPr>
                <w:sz w:val="20"/>
              </w:rPr>
              <w:t> prijedloga novih</w:t>
            </w:r>
          </w:p>
          <w:p>
            <w:pPr>
              <w:pStyle w:val="TableParagraph"/>
              <w:spacing w:line="234" w:lineRule="exact"/>
              <w:ind w:left="747"/>
              <w:rPr>
                <w:sz w:val="20"/>
              </w:rPr>
            </w:pPr>
            <w:r>
              <w:rPr>
                <w:spacing w:val="-2"/>
                <w:sz w:val="20"/>
              </w:rPr>
              <w:t>akata</w:t>
            </w:r>
          </w:p>
        </w:tc>
        <w:tc>
          <w:tcPr>
            <w:tcW w:w="1816" w:type="dxa"/>
          </w:tcPr>
          <w:p>
            <w:pPr>
              <w:pStyle w:val="TableParagraph"/>
              <w:ind w:left="152" w:right="137"/>
              <w:jc w:val="center"/>
              <w:rPr>
                <w:sz w:val="20"/>
              </w:rPr>
            </w:pPr>
            <w:r>
              <w:rPr>
                <w:spacing w:val="-2"/>
                <w:sz w:val="20"/>
              </w:rPr>
              <w:t>Usklađenje </w:t>
            </w:r>
            <w:r>
              <w:rPr>
                <w:sz w:val="20"/>
              </w:rPr>
              <w:t>propisa sa </w:t>
            </w:r>
            <w:r>
              <w:rPr>
                <w:spacing w:val="-2"/>
                <w:sz w:val="20"/>
              </w:rPr>
              <w:t>odredbama </w:t>
            </w:r>
            <w:r>
              <w:rPr>
                <w:sz w:val="20"/>
              </w:rPr>
              <w:t>kojima</w:t>
            </w:r>
            <w:r>
              <w:rPr>
                <w:spacing w:val="-12"/>
                <w:sz w:val="20"/>
              </w:rPr>
              <w:t> </w:t>
            </w:r>
            <w:r>
              <w:rPr>
                <w:sz w:val="20"/>
              </w:rPr>
              <w:t>se</w:t>
            </w:r>
            <w:r>
              <w:rPr>
                <w:spacing w:val="-11"/>
                <w:sz w:val="20"/>
              </w:rPr>
              <w:t> </w:t>
            </w:r>
            <w:r>
              <w:rPr>
                <w:sz w:val="20"/>
              </w:rPr>
              <w:t>uređuje </w:t>
            </w:r>
            <w:r>
              <w:rPr>
                <w:spacing w:val="-2"/>
                <w:sz w:val="20"/>
              </w:rPr>
              <w:t>upravljanje</w:t>
            </w:r>
          </w:p>
          <w:p>
            <w:pPr>
              <w:pStyle w:val="TableParagraph"/>
              <w:spacing w:line="234" w:lineRule="exact"/>
              <w:ind w:left="260" w:right="243"/>
              <w:jc w:val="center"/>
              <w:rPr>
                <w:sz w:val="20"/>
              </w:rPr>
            </w:pPr>
            <w:r>
              <w:rPr>
                <w:sz w:val="20"/>
              </w:rPr>
              <w:t>nekretninama</w:t>
            </w:r>
            <w:r>
              <w:rPr>
                <w:spacing w:val="-12"/>
                <w:sz w:val="20"/>
              </w:rPr>
              <w:t> </w:t>
            </w:r>
            <w:r>
              <w:rPr>
                <w:sz w:val="20"/>
              </w:rPr>
              <w:t>i </w:t>
            </w:r>
            <w:r>
              <w:rPr>
                <w:spacing w:val="-2"/>
                <w:sz w:val="20"/>
              </w:rPr>
              <w:t>pokretninama</w:t>
            </w:r>
          </w:p>
        </w:tc>
        <w:tc>
          <w:tcPr>
            <w:tcW w:w="1535" w:type="dxa"/>
          </w:tcPr>
          <w:p>
            <w:pPr>
              <w:pStyle w:val="TableParagraph"/>
              <w:rPr>
                <w:rFonts w:ascii="Calibri"/>
                <w:sz w:val="20"/>
              </w:rPr>
            </w:pPr>
          </w:p>
          <w:p>
            <w:pPr>
              <w:pStyle w:val="TableParagraph"/>
              <w:spacing w:before="96"/>
              <w:rPr>
                <w:rFonts w:ascii="Calibri"/>
                <w:sz w:val="20"/>
              </w:rPr>
            </w:pPr>
          </w:p>
          <w:p>
            <w:pPr>
              <w:pStyle w:val="TableParagraph"/>
              <w:ind w:left="540" w:hanging="305"/>
              <w:rPr>
                <w:sz w:val="20"/>
              </w:rPr>
            </w:pPr>
            <w:r>
              <w:rPr>
                <w:spacing w:val="-2"/>
                <w:sz w:val="20"/>
              </w:rPr>
              <w:t>Izrada</w:t>
            </w:r>
            <w:r>
              <w:rPr>
                <w:spacing w:val="-10"/>
                <w:sz w:val="20"/>
              </w:rPr>
              <w:t> </w:t>
            </w:r>
            <w:r>
              <w:rPr>
                <w:spacing w:val="-2"/>
                <w:sz w:val="20"/>
              </w:rPr>
              <w:t>novih akata</w:t>
            </w:r>
          </w:p>
        </w:tc>
        <w:tc>
          <w:tcPr>
            <w:tcW w:w="1444" w:type="dxa"/>
          </w:tcPr>
          <w:p>
            <w:pPr>
              <w:pStyle w:val="TableParagraph"/>
              <w:rPr>
                <w:rFonts w:ascii="Calibri"/>
                <w:sz w:val="20"/>
              </w:rPr>
            </w:pPr>
          </w:p>
          <w:p>
            <w:pPr>
              <w:pStyle w:val="TableParagraph"/>
              <w:spacing w:before="214"/>
              <w:rPr>
                <w:rFonts w:ascii="Calibri"/>
                <w:sz w:val="20"/>
              </w:rPr>
            </w:pPr>
          </w:p>
          <w:p>
            <w:pPr>
              <w:pStyle w:val="TableParagraph"/>
              <w:ind w:left="14"/>
              <w:jc w:val="center"/>
              <w:rPr>
                <w:sz w:val="20"/>
              </w:rPr>
            </w:pPr>
            <w:r>
              <w:rPr>
                <w:spacing w:val="-4"/>
                <w:sz w:val="20"/>
              </w:rPr>
              <w:t>Broj</w:t>
            </w:r>
          </w:p>
        </w:tc>
        <w:tc>
          <w:tcPr>
            <w:tcW w:w="1469" w:type="dxa"/>
          </w:tcPr>
          <w:p>
            <w:pPr>
              <w:pStyle w:val="TableParagraph"/>
              <w:spacing w:before="225"/>
              <w:rPr>
                <w:rFonts w:ascii="Calibri"/>
                <w:sz w:val="20"/>
              </w:rPr>
            </w:pPr>
          </w:p>
          <w:p>
            <w:pPr>
              <w:pStyle w:val="TableParagraph"/>
              <w:ind w:left="249"/>
              <w:rPr>
                <w:sz w:val="20"/>
              </w:rPr>
            </w:pPr>
            <w:r>
              <w:rPr>
                <w:sz w:val="20"/>
              </w:rPr>
              <w:t>Polazna</w:t>
            </w:r>
            <w:r>
              <w:rPr>
                <w:spacing w:val="-6"/>
                <w:sz w:val="20"/>
              </w:rPr>
              <w:t> </w:t>
            </w:r>
            <w:r>
              <w:rPr>
                <w:spacing w:val="-5"/>
                <w:sz w:val="20"/>
              </w:rPr>
              <w:t>(3)</w:t>
            </w:r>
          </w:p>
          <w:p>
            <w:pPr>
              <w:pStyle w:val="TableParagraph"/>
              <w:spacing w:before="234"/>
              <w:ind w:left="292"/>
              <w:rPr>
                <w:sz w:val="20"/>
              </w:rPr>
            </w:pPr>
            <w:r>
              <w:rPr>
                <w:sz w:val="20"/>
              </w:rPr>
              <w:t>Ciljana</w:t>
            </w:r>
            <w:r>
              <w:rPr>
                <w:spacing w:val="-5"/>
                <w:sz w:val="20"/>
              </w:rPr>
              <w:t> (2)</w:t>
            </w:r>
          </w:p>
        </w:tc>
        <w:tc>
          <w:tcPr>
            <w:tcW w:w="1284" w:type="dxa"/>
            <w:vMerge/>
            <w:tcBorders>
              <w:top w:val="nil"/>
            </w:tcBorders>
          </w:tcPr>
          <w:p>
            <w:pPr>
              <w:rPr>
                <w:sz w:val="2"/>
                <w:szCs w:val="2"/>
              </w:rPr>
            </w:pPr>
          </w:p>
        </w:tc>
        <w:tc>
          <w:tcPr>
            <w:tcW w:w="1457" w:type="dxa"/>
            <w:vMerge/>
            <w:tcBorders>
              <w:top w:val="nil"/>
            </w:tcBorders>
          </w:tcPr>
          <w:p>
            <w:pPr>
              <w:rPr>
                <w:sz w:val="2"/>
                <w:szCs w:val="2"/>
              </w:rPr>
            </w:pPr>
          </w:p>
        </w:tc>
      </w:tr>
      <w:tr>
        <w:trPr>
          <w:trHeight w:val="1314" w:hRule="atLeast"/>
        </w:trPr>
        <w:tc>
          <w:tcPr>
            <w:tcW w:w="1649" w:type="dxa"/>
            <w:vMerge/>
            <w:tcBorders>
              <w:top w:val="nil"/>
            </w:tcBorders>
          </w:tcPr>
          <w:p>
            <w:pPr>
              <w:rPr>
                <w:sz w:val="2"/>
                <w:szCs w:val="2"/>
              </w:rPr>
            </w:pPr>
          </w:p>
        </w:tc>
        <w:tc>
          <w:tcPr>
            <w:tcW w:w="1953" w:type="dxa"/>
            <w:vMerge/>
            <w:tcBorders>
              <w:top w:val="nil"/>
            </w:tcBorders>
          </w:tcPr>
          <w:p>
            <w:pPr>
              <w:rPr>
                <w:sz w:val="2"/>
                <w:szCs w:val="2"/>
              </w:rPr>
            </w:pPr>
          </w:p>
        </w:tc>
        <w:tc>
          <w:tcPr>
            <w:tcW w:w="1956" w:type="dxa"/>
            <w:vMerge w:val="restart"/>
          </w:tcPr>
          <w:p>
            <w:pPr>
              <w:pStyle w:val="TableParagraph"/>
              <w:rPr>
                <w:rFonts w:ascii="Calibri"/>
                <w:sz w:val="20"/>
              </w:rPr>
            </w:pPr>
          </w:p>
          <w:p>
            <w:pPr>
              <w:pStyle w:val="TableParagraph"/>
              <w:spacing w:before="125"/>
              <w:rPr>
                <w:rFonts w:ascii="Calibri"/>
                <w:sz w:val="20"/>
              </w:rPr>
            </w:pPr>
          </w:p>
          <w:p>
            <w:pPr>
              <w:pStyle w:val="TableParagraph"/>
              <w:ind w:left="219" w:right="168" w:firstLine="55"/>
              <w:rPr>
                <w:sz w:val="20"/>
              </w:rPr>
            </w:pPr>
            <w:r>
              <w:rPr>
                <w:sz w:val="20"/>
              </w:rPr>
              <w:t>3. Participacija u radu stručnih radnih skupina Općinske uprave Općine</w:t>
            </w:r>
            <w:r>
              <w:rPr>
                <w:spacing w:val="-12"/>
                <w:sz w:val="20"/>
              </w:rPr>
              <w:t> </w:t>
            </w:r>
            <w:r>
              <w:rPr>
                <w:sz w:val="20"/>
              </w:rPr>
              <w:t>Grožnjan</w:t>
            </w:r>
            <w:r>
              <w:rPr>
                <w:spacing w:val="-11"/>
                <w:sz w:val="20"/>
              </w:rPr>
              <w:t> </w:t>
            </w:r>
            <w:r>
              <w:rPr>
                <w:sz w:val="20"/>
              </w:rPr>
              <w:t>-</w:t>
            </w:r>
          </w:p>
          <w:p>
            <w:pPr>
              <w:pStyle w:val="TableParagraph"/>
              <w:spacing w:before="1"/>
              <w:ind w:left="522"/>
              <w:rPr>
                <w:sz w:val="20"/>
              </w:rPr>
            </w:pPr>
            <w:r>
              <w:rPr>
                <w:spacing w:val="-2"/>
                <w:sz w:val="20"/>
              </w:rPr>
              <w:t>Grisignana</w:t>
            </w:r>
          </w:p>
        </w:tc>
        <w:tc>
          <w:tcPr>
            <w:tcW w:w="1816" w:type="dxa"/>
          </w:tcPr>
          <w:p>
            <w:pPr>
              <w:pStyle w:val="TableParagraph"/>
              <w:spacing w:before="186"/>
              <w:ind w:left="159" w:right="146" w:hanging="1"/>
              <w:jc w:val="center"/>
              <w:rPr>
                <w:sz w:val="20"/>
              </w:rPr>
            </w:pPr>
            <w:r>
              <w:rPr>
                <w:sz w:val="20"/>
              </w:rPr>
              <w:t>Sudjelovanje u radu radnih skupina</w:t>
            </w:r>
            <w:r>
              <w:rPr>
                <w:spacing w:val="-12"/>
                <w:sz w:val="20"/>
              </w:rPr>
              <w:t> </w:t>
            </w:r>
            <w:r>
              <w:rPr>
                <w:sz w:val="20"/>
              </w:rPr>
              <w:t>za</w:t>
            </w:r>
            <w:r>
              <w:rPr>
                <w:spacing w:val="-11"/>
                <w:sz w:val="20"/>
              </w:rPr>
              <w:t> </w:t>
            </w:r>
            <w:r>
              <w:rPr>
                <w:sz w:val="20"/>
              </w:rPr>
              <w:t>izradu prijedloga akata</w:t>
            </w:r>
          </w:p>
        </w:tc>
        <w:tc>
          <w:tcPr>
            <w:tcW w:w="1535" w:type="dxa"/>
          </w:tcPr>
          <w:p>
            <w:pPr>
              <w:pStyle w:val="TableParagraph"/>
              <w:spacing w:before="177"/>
              <w:rPr>
                <w:rFonts w:ascii="Calibri"/>
                <w:sz w:val="20"/>
              </w:rPr>
            </w:pPr>
          </w:p>
          <w:p>
            <w:pPr>
              <w:pStyle w:val="TableParagraph"/>
              <w:ind w:left="16"/>
              <w:jc w:val="center"/>
              <w:rPr>
                <w:sz w:val="20"/>
              </w:rPr>
            </w:pPr>
            <w:r>
              <w:rPr>
                <w:sz w:val="20"/>
              </w:rPr>
              <w:t>Savjetovanje</w:t>
            </w:r>
            <w:r>
              <w:rPr>
                <w:spacing w:val="-8"/>
                <w:sz w:val="20"/>
              </w:rPr>
              <w:t> </w:t>
            </w:r>
            <w:r>
              <w:rPr>
                <w:spacing w:val="-10"/>
                <w:sz w:val="20"/>
              </w:rPr>
              <w:t>s</w:t>
            </w:r>
          </w:p>
          <w:p>
            <w:pPr>
              <w:pStyle w:val="TableParagraph"/>
              <w:spacing w:before="1"/>
              <w:ind w:left="19"/>
              <w:jc w:val="center"/>
              <w:rPr>
                <w:sz w:val="20"/>
              </w:rPr>
            </w:pPr>
            <w:r>
              <w:rPr>
                <w:spacing w:val="-2"/>
                <w:sz w:val="20"/>
              </w:rPr>
              <w:t>javnošću</w:t>
            </w:r>
          </w:p>
        </w:tc>
        <w:tc>
          <w:tcPr>
            <w:tcW w:w="1444" w:type="dxa"/>
          </w:tcPr>
          <w:p>
            <w:pPr>
              <w:pStyle w:val="TableParagraph"/>
              <w:rPr>
                <w:rFonts w:ascii="Calibri"/>
                <w:sz w:val="20"/>
              </w:rPr>
            </w:pPr>
          </w:p>
          <w:p>
            <w:pPr>
              <w:pStyle w:val="TableParagraph"/>
              <w:spacing w:before="51"/>
              <w:rPr>
                <w:rFonts w:ascii="Calibri"/>
                <w:sz w:val="20"/>
              </w:rPr>
            </w:pPr>
          </w:p>
          <w:p>
            <w:pPr>
              <w:pStyle w:val="TableParagraph"/>
              <w:ind w:left="14"/>
              <w:jc w:val="center"/>
              <w:rPr>
                <w:sz w:val="20"/>
              </w:rPr>
            </w:pPr>
            <w:r>
              <w:rPr>
                <w:spacing w:val="-4"/>
                <w:sz w:val="20"/>
              </w:rPr>
              <w:t>Broj</w:t>
            </w:r>
          </w:p>
        </w:tc>
        <w:tc>
          <w:tcPr>
            <w:tcW w:w="1469" w:type="dxa"/>
          </w:tcPr>
          <w:p>
            <w:pPr>
              <w:pStyle w:val="TableParagraph"/>
              <w:spacing w:before="60"/>
              <w:rPr>
                <w:rFonts w:ascii="Calibri"/>
                <w:sz w:val="20"/>
              </w:rPr>
            </w:pPr>
          </w:p>
          <w:p>
            <w:pPr>
              <w:pStyle w:val="TableParagraph"/>
              <w:ind w:left="249"/>
              <w:rPr>
                <w:sz w:val="20"/>
              </w:rPr>
            </w:pPr>
            <w:r>
              <w:rPr>
                <w:sz w:val="20"/>
              </w:rPr>
              <w:t>Polazna</w:t>
            </w:r>
            <w:r>
              <w:rPr>
                <w:spacing w:val="-6"/>
                <w:sz w:val="20"/>
              </w:rPr>
              <w:t> </w:t>
            </w:r>
            <w:r>
              <w:rPr>
                <w:spacing w:val="-5"/>
                <w:sz w:val="20"/>
              </w:rPr>
              <w:t>(1)</w:t>
            </w:r>
          </w:p>
          <w:p>
            <w:pPr>
              <w:pStyle w:val="TableParagraph"/>
              <w:spacing w:before="236"/>
              <w:ind w:left="292"/>
              <w:rPr>
                <w:sz w:val="20"/>
              </w:rPr>
            </w:pPr>
            <w:r>
              <w:rPr>
                <w:sz w:val="20"/>
              </w:rPr>
              <w:t>Ciljana</w:t>
            </w:r>
            <w:r>
              <w:rPr>
                <w:spacing w:val="-5"/>
                <w:sz w:val="20"/>
              </w:rPr>
              <w:t> (1)</w:t>
            </w:r>
          </w:p>
        </w:tc>
        <w:tc>
          <w:tcPr>
            <w:tcW w:w="1284" w:type="dxa"/>
            <w:vMerge/>
            <w:tcBorders>
              <w:top w:val="nil"/>
            </w:tcBorders>
          </w:tcPr>
          <w:p>
            <w:pPr>
              <w:rPr>
                <w:sz w:val="2"/>
                <w:szCs w:val="2"/>
              </w:rPr>
            </w:pPr>
          </w:p>
        </w:tc>
        <w:tc>
          <w:tcPr>
            <w:tcW w:w="1457" w:type="dxa"/>
            <w:vMerge/>
            <w:tcBorders>
              <w:top w:val="nil"/>
            </w:tcBorders>
          </w:tcPr>
          <w:p>
            <w:pPr>
              <w:rPr>
                <w:sz w:val="2"/>
                <w:szCs w:val="2"/>
              </w:rPr>
            </w:pPr>
          </w:p>
        </w:tc>
      </w:tr>
      <w:tr>
        <w:trPr>
          <w:trHeight w:val="1312" w:hRule="atLeast"/>
        </w:trPr>
        <w:tc>
          <w:tcPr>
            <w:tcW w:w="1649" w:type="dxa"/>
            <w:vMerge/>
            <w:tcBorders>
              <w:top w:val="nil"/>
            </w:tcBorders>
          </w:tcPr>
          <w:p>
            <w:pPr>
              <w:rPr>
                <w:sz w:val="2"/>
                <w:szCs w:val="2"/>
              </w:rPr>
            </w:pPr>
          </w:p>
        </w:tc>
        <w:tc>
          <w:tcPr>
            <w:tcW w:w="1953" w:type="dxa"/>
            <w:vMerge/>
            <w:tcBorders>
              <w:top w:val="nil"/>
            </w:tcBorders>
          </w:tcPr>
          <w:p>
            <w:pPr>
              <w:rPr>
                <w:sz w:val="2"/>
                <w:szCs w:val="2"/>
              </w:rPr>
            </w:pPr>
          </w:p>
        </w:tc>
        <w:tc>
          <w:tcPr>
            <w:tcW w:w="1956" w:type="dxa"/>
            <w:vMerge/>
            <w:tcBorders>
              <w:top w:val="nil"/>
            </w:tcBorders>
          </w:tcPr>
          <w:p>
            <w:pPr>
              <w:rPr>
                <w:sz w:val="2"/>
                <w:szCs w:val="2"/>
              </w:rPr>
            </w:pPr>
          </w:p>
        </w:tc>
        <w:tc>
          <w:tcPr>
            <w:tcW w:w="1816" w:type="dxa"/>
          </w:tcPr>
          <w:p>
            <w:pPr>
              <w:pStyle w:val="TableParagraph"/>
              <w:spacing w:before="175"/>
              <w:rPr>
                <w:rFonts w:ascii="Calibri"/>
                <w:sz w:val="20"/>
              </w:rPr>
            </w:pPr>
          </w:p>
          <w:p>
            <w:pPr>
              <w:pStyle w:val="TableParagraph"/>
              <w:ind w:left="375" w:right="181" w:firstLine="120"/>
              <w:rPr>
                <w:sz w:val="20"/>
              </w:rPr>
            </w:pPr>
            <w:r>
              <w:rPr>
                <w:spacing w:val="-2"/>
                <w:sz w:val="20"/>
              </w:rPr>
              <w:t>Usvajanje dokumenata</w:t>
            </w:r>
          </w:p>
        </w:tc>
        <w:tc>
          <w:tcPr>
            <w:tcW w:w="1535" w:type="dxa"/>
          </w:tcPr>
          <w:p>
            <w:pPr>
              <w:pStyle w:val="TableParagraph"/>
              <w:spacing w:before="175"/>
              <w:rPr>
                <w:rFonts w:ascii="Calibri"/>
                <w:sz w:val="20"/>
              </w:rPr>
            </w:pPr>
          </w:p>
          <w:p>
            <w:pPr>
              <w:pStyle w:val="TableParagraph"/>
              <w:ind w:left="540" w:right="123" w:hanging="387"/>
              <w:rPr>
                <w:sz w:val="20"/>
              </w:rPr>
            </w:pPr>
            <w:r>
              <w:rPr>
                <w:sz w:val="20"/>
              </w:rPr>
              <w:t>Broj</w:t>
            </w:r>
            <w:r>
              <w:rPr>
                <w:spacing w:val="-12"/>
                <w:sz w:val="20"/>
              </w:rPr>
              <w:t> </w:t>
            </w:r>
            <w:r>
              <w:rPr>
                <w:sz w:val="20"/>
              </w:rPr>
              <w:t>usvojenih </w:t>
            </w:r>
            <w:r>
              <w:rPr>
                <w:spacing w:val="-4"/>
                <w:sz w:val="20"/>
              </w:rPr>
              <w:t>akata</w:t>
            </w:r>
          </w:p>
        </w:tc>
        <w:tc>
          <w:tcPr>
            <w:tcW w:w="1444" w:type="dxa"/>
          </w:tcPr>
          <w:p>
            <w:pPr>
              <w:pStyle w:val="TableParagraph"/>
              <w:rPr>
                <w:rFonts w:ascii="Calibri"/>
                <w:sz w:val="20"/>
              </w:rPr>
            </w:pPr>
          </w:p>
          <w:p>
            <w:pPr>
              <w:pStyle w:val="TableParagraph"/>
              <w:spacing w:before="48"/>
              <w:rPr>
                <w:rFonts w:ascii="Calibri"/>
                <w:sz w:val="20"/>
              </w:rPr>
            </w:pPr>
          </w:p>
          <w:p>
            <w:pPr>
              <w:pStyle w:val="TableParagraph"/>
              <w:ind w:left="14"/>
              <w:jc w:val="center"/>
              <w:rPr>
                <w:sz w:val="20"/>
              </w:rPr>
            </w:pPr>
            <w:r>
              <w:rPr>
                <w:spacing w:val="-4"/>
                <w:sz w:val="20"/>
              </w:rPr>
              <w:t>Broj</w:t>
            </w:r>
          </w:p>
        </w:tc>
        <w:tc>
          <w:tcPr>
            <w:tcW w:w="1469" w:type="dxa"/>
          </w:tcPr>
          <w:p>
            <w:pPr>
              <w:pStyle w:val="TableParagraph"/>
              <w:spacing w:before="57"/>
              <w:rPr>
                <w:rFonts w:ascii="Calibri"/>
                <w:sz w:val="20"/>
              </w:rPr>
            </w:pPr>
          </w:p>
          <w:p>
            <w:pPr>
              <w:pStyle w:val="TableParagraph"/>
              <w:ind w:left="249"/>
              <w:rPr>
                <w:sz w:val="20"/>
              </w:rPr>
            </w:pPr>
            <w:r>
              <w:rPr>
                <w:sz w:val="20"/>
              </w:rPr>
              <w:t>Polazna</w:t>
            </w:r>
            <w:r>
              <w:rPr>
                <w:spacing w:val="-6"/>
                <w:sz w:val="20"/>
              </w:rPr>
              <w:t> </w:t>
            </w:r>
            <w:r>
              <w:rPr>
                <w:spacing w:val="-5"/>
                <w:sz w:val="20"/>
              </w:rPr>
              <w:t>(3)</w:t>
            </w:r>
          </w:p>
          <w:p>
            <w:pPr>
              <w:pStyle w:val="TableParagraph"/>
              <w:spacing w:before="236"/>
              <w:ind w:left="292"/>
              <w:rPr>
                <w:sz w:val="20"/>
              </w:rPr>
            </w:pPr>
            <w:r>
              <w:rPr>
                <w:sz w:val="20"/>
              </w:rPr>
              <w:t>Ciljana</w:t>
            </w:r>
            <w:r>
              <w:rPr>
                <w:spacing w:val="-5"/>
                <w:sz w:val="20"/>
              </w:rPr>
              <w:t> (3)</w:t>
            </w:r>
          </w:p>
        </w:tc>
        <w:tc>
          <w:tcPr>
            <w:tcW w:w="1284" w:type="dxa"/>
            <w:vMerge/>
            <w:tcBorders>
              <w:top w:val="nil"/>
            </w:tcBorders>
          </w:tcPr>
          <w:p>
            <w:pPr>
              <w:rPr>
                <w:sz w:val="2"/>
                <w:szCs w:val="2"/>
              </w:rPr>
            </w:pPr>
          </w:p>
        </w:tc>
        <w:tc>
          <w:tcPr>
            <w:tcW w:w="1457" w:type="dxa"/>
            <w:vMerge/>
            <w:tcBorders>
              <w:top w:val="nil"/>
            </w:tcBorders>
          </w:tcPr>
          <w:p>
            <w:pPr>
              <w:rPr>
                <w:sz w:val="2"/>
                <w:szCs w:val="2"/>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268"/>
        <w:rPr>
          <w:rFonts w:ascii="Calibri"/>
          <w:sz w:val="22"/>
        </w:rPr>
      </w:pPr>
    </w:p>
    <w:p>
      <w:pPr>
        <w:spacing w:before="0"/>
        <w:ind w:left="2" w:right="0" w:firstLine="0"/>
        <w:jc w:val="center"/>
        <w:rPr>
          <w:rFonts w:ascii="Calibri"/>
          <w:sz w:val="22"/>
        </w:rPr>
      </w:pPr>
      <w:r>
        <w:rPr>
          <w:rFonts w:ascii="Calibri"/>
          <w:spacing w:val="-5"/>
          <w:sz w:val="22"/>
        </w:rPr>
        <w:t>40</w:t>
      </w:r>
    </w:p>
    <w:p>
      <w:pPr>
        <w:spacing w:after="0"/>
        <w:jc w:val="center"/>
        <w:rPr>
          <w:rFonts w:ascii="Calibri"/>
          <w:sz w:val="22"/>
        </w:rPr>
        <w:sectPr>
          <w:footerReference w:type="default" r:id="rId37"/>
          <w:pgSz w:w="16840" w:h="11920" w:orient="landscape"/>
          <w:pgMar w:header="0" w:footer="0" w:top="1360" w:bottom="280" w:left="992" w:right="992"/>
        </w:sectPr>
      </w:pPr>
    </w:p>
    <w:p>
      <w:pPr>
        <w:pStyle w:val="Heading2"/>
        <w:numPr>
          <w:ilvl w:val="0"/>
          <w:numId w:val="2"/>
        </w:numPr>
        <w:tabs>
          <w:tab w:pos="860" w:val="left" w:leader="none"/>
          <w:tab w:pos="862" w:val="left" w:leader="none"/>
        </w:tabs>
        <w:spacing w:line="276" w:lineRule="auto" w:before="80" w:after="0"/>
        <w:ind w:left="862" w:right="153" w:hanging="361"/>
        <w:jc w:val="left"/>
      </w:pPr>
      <w:bookmarkStart w:name="_TOC_250002" w:id="16"/>
      <w:bookmarkEnd w:id="16"/>
      <w:r>
        <w:rPr/>
        <w:t>POSEBAN CILJ 3. - „Vođenje, razvoj i unaprjeđenje sveobuhvatne interne evidencije pojavnih oblika imovine kojom upravlja Općina“</w:t>
      </w: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784"/>
        <w:gridCol w:w="1956"/>
        <w:gridCol w:w="1815"/>
        <w:gridCol w:w="1815"/>
        <w:gridCol w:w="1479"/>
        <w:gridCol w:w="1505"/>
        <w:gridCol w:w="1470"/>
        <w:gridCol w:w="1280"/>
        <w:gridCol w:w="1463"/>
      </w:tblGrid>
      <w:tr>
        <w:trPr>
          <w:trHeight w:val="515" w:hRule="atLeast"/>
        </w:trPr>
        <w:tc>
          <w:tcPr>
            <w:tcW w:w="14567" w:type="dxa"/>
            <w:gridSpan w:val="9"/>
            <w:shd w:val="clear" w:color="auto" w:fill="B8CCE4"/>
          </w:tcPr>
          <w:p>
            <w:pPr>
              <w:pStyle w:val="TableParagraph"/>
              <w:tabs>
                <w:tab w:pos="2448" w:val="left" w:leader="none"/>
              </w:tabs>
              <w:spacing w:line="257" w:lineRule="exact"/>
              <w:ind w:left="2088"/>
              <w:rPr>
                <w:sz w:val="22"/>
              </w:rPr>
            </w:pPr>
            <w:r>
              <w:rPr>
                <w:rFonts w:ascii="Times New Roman" w:hAnsi="Times New Roman"/>
                <w:spacing w:val="-10"/>
                <w:sz w:val="22"/>
              </w:rPr>
              <w:t>-</w:t>
            </w:r>
            <w:r>
              <w:rPr>
                <w:rFonts w:ascii="Times New Roman" w:hAnsi="Times New Roman"/>
                <w:sz w:val="22"/>
              </w:rPr>
              <w:tab/>
            </w:r>
            <w:r>
              <w:rPr>
                <w:b/>
                <w:color w:val="1F497C"/>
                <w:sz w:val="22"/>
              </w:rPr>
              <w:t>PRILOG</w:t>
            </w:r>
            <w:r>
              <w:rPr>
                <w:b/>
                <w:color w:val="1F497C"/>
                <w:spacing w:val="-4"/>
                <w:sz w:val="22"/>
              </w:rPr>
              <w:t> </w:t>
            </w:r>
            <w:r>
              <w:rPr>
                <w:b/>
                <w:color w:val="1F497C"/>
                <w:sz w:val="22"/>
              </w:rPr>
              <w:t>3.</w:t>
            </w:r>
            <w:r>
              <w:rPr>
                <w:b/>
                <w:color w:val="1F497C"/>
                <w:spacing w:val="-4"/>
                <w:sz w:val="22"/>
              </w:rPr>
              <w:t> </w:t>
            </w:r>
            <w:r>
              <w:rPr>
                <w:b/>
                <w:color w:val="1F497C"/>
                <w:sz w:val="22"/>
              </w:rPr>
              <w:t>POSEBAN</w:t>
            </w:r>
            <w:r>
              <w:rPr>
                <w:b/>
                <w:color w:val="1F497C"/>
                <w:spacing w:val="-1"/>
                <w:sz w:val="22"/>
              </w:rPr>
              <w:t> </w:t>
            </w:r>
            <w:r>
              <w:rPr>
                <w:b/>
                <w:color w:val="1F497C"/>
                <w:sz w:val="22"/>
              </w:rPr>
              <w:t>CILJ</w:t>
            </w:r>
            <w:r>
              <w:rPr>
                <w:b/>
                <w:color w:val="1F497C"/>
                <w:spacing w:val="-3"/>
                <w:sz w:val="22"/>
              </w:rPr>
              <w:t> </w:t>
            </w:r>
            <w:r>
              <w:rPr>
                <w:b/>
                <w:color w:val="1F497C"/>
                <w:sz w:val="22"/>
              </w:rPr>
              <w:t>3.</w:t>
            </w:r>
            <w:r>
              <w:rPr>
                <w:b/>
                <w:color w:val="1F497C"/>
                <w:spacing w:val="-4"/>
                <w:sz w:val="22"/>
              </w:rPr>
              <w:t> </w:t>
            </w:r>
            <w:r>
              <w:rPr>
                <w:sz w:val="22"/>
              </w:rPr>
              <w:t>„Vođenje</w:t>
            </w:r>
            <w:r>
              <w:rPr>
                <w:spacing w:val="-2"/>
                <w:sz w:val="22"/>
              </w:rPr>
              <w:t> </w:t>
            </w:r>
            <w:r>
              <w:rPr>
                <w:sz w:val="22"/>
              </w:rPr>
              <w:t>informacijskog</w:t>
            </w:r>
            <w:r>
              <w:rPr>
                <w:spacing w:val="-1"/>
                <w:sz w:val="22"/>
              </w:rPr>
              <w:t> </w:t>
            </w:r>
            <w:r>
              <w:rPr>
                <w:sz w:val="22"/>
              </w:rPr>
              <w:t>sustava</w:t>
            </w:r>
            <w:r>
              <w:rPr>
                <w:spacing w:val="-1"/>
                <w:sz w:val="22"/>
              </w:rPr>
              <w:t> </w:t>
            </w:r>
            <w:r>
              <w:rPr>
                <w:sz w:val="22"/>
              </w:rPr>
              <w:t>–</w:t>
            </w:r>
            <w:r>
              <w:rPr>
                <w:spacing w:val="-3"/>
                <w:sz w:val="22"/>
              </w:rPr>
              <w:t> </w:t>
            </w:r>
            <w:r>
              <w:rPr>
                <w:sz w:val="22"/>
              </w:rPr>
              <w:t>Registra</w:t>
            </w:r>
            <w:r>
              <w:rPr>
                <w:spacing w:val="-2"/>
                <w:sz w:val="22"/>
              </w:rPr>
              <w:t> </w:t>
            </w:r>
            <w:r>
              <w:rPr>
                <w:sz w:val="22"/>
              </w:rPr>
              <w:t>nekretnina</w:t>
            </w:r>
            <w:r>
              <w:rPr>
                <w:spacing w:val="-3"/>
                <w:sz w:val="22"/>
              </w:rPr>
              <w:t> </w:t>
            </w:r>
            <w:r>
              <w:rPr>
                <w:sz w:val="22"/>
              </w:rPr>
              <w:t>Općine</w:t>
            </w:r>
            <w:r>
              <w:rPr>
                <w:spacing w:val="-2"/>
                <w:sz w:val="22"/>
              </w:rPr>
              <w:t> </w:t>
            </w:r>
            <w:r>
              <w:rPr>
                <w:sz w:val="22"/>
              </w:rPr>
              <w:t>Grožnjan</w:t>
            </w:r>
            <w:r>
              <w:rPr>
                <w:spacing w:val="-1"/>
                <w:sz w:val="22"/>
              </w:rPr>
              <w:t> </w:t>
            </w:r>
            <w:r>
              <w:rPr>
                <w:sz w:val="22"/>
              </w:rPr>
              <w:t>-</w:t>
            </w:r>
            <w:r>
              <w:rPr>
                <w:spacing w:val="-4"/>
                <w:sz w:val="22"/>
              </w:rPr>
              <w:t> </w:t>
            </w:r>
            <w:r>
              <w:rPr>
                <w:spacing w:val="-2"/>
                <w:sz w:val="22"/>
              </w:rPr>
              <w:t>Grisignana“</w:t>
            </w:r>
          </w:p>
          <w:p>
            <w:pPr>
              <w:pStyle w:val="TableParagraph"/>
              <w:spacing w:line="237" w:lineRule="exact" w:before="1"/>
              <w:ind w:left="5571"/>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173" w:hRule="atLeast"/>
        </w:trPr>
        <w:tc>
          <w:tcPr>
            <w:tcW w:w="1784" w:type="dxa"/>
            <w:shd w:val="clear" w:color="auto" w:fill="DBE4F0"/>
          </w:tcPr>
          <w:p>
            <w:pPr>
              <w:pStyle w:val="TableParagraph"/>
              <w:spacing w:before="232"/>
              <w:rPr>
                <w:b/>
                <w:sz w:val="20"/>
              </w:rPr>
            </w:pPr>
          </w:p>
          <w:p>
            <w:pPr>
              <w:pStyle w:val="TableParagraph"/>
              <w:spacing w:before="1"/>
              <w:ind w:left="585"/>
              <w:rPr>
                <w:b/>
                <w:sz w:val="20"/>
              </w:rPr>
            </w:pPr>
            <w:r>
              <w:rPr>
                <w:b/>
                <w:color w:val="1F497C"/>
                <w:spacing w:val="-2"/>
                <w:sz w:val="20"/>
              </w:rPr>
              <w:t>MJERA</w:t>
            </w:r>
          </w:p>
        </w:tc>
        <w:tc>
          <w:tcPr>
            <w:tcW w:w="1956" w:type="dxa"/>
            <w:shd w:val="clear" w:color="auto" w:fill="DBE4F0"/>
          </w:tcPr>
          <w:p>
            <w:pPr>
              <w:pStyle w:val="TableParagraph"/>
              <w:rPr>
                <w:b/>
                <w:sz w:val="20"/>
              </w:rPr>
            </w:pPr>
          </w:p>
          <w:p>
            <w:pPr>
              <w:pStyle w:val="TableParagraph"/>
              <w:ind w:left="139" w:right="130"/>
              <w:jc w:val="center"/>
              <w:rPr>
                <w:b/>
                <w:sz w:val="20"/>
              </w:rPr>
            </w:pPr>
            <w:r>
              <w:rPr>
                <w:b/>
                <w:color w:val="1F497C"/>
                <w:spacing w:val="-2"/>
                <w:sz w:val="20"/>
              </w:rPr>
              <w:t>PRAVNO/UPRAVN </w:t>
            </w:r>
            <w:r>
              <w:rPr>
                <w:b/>
                <w:color w:val="1F497C"/>
                <w:sz w:val="20"/>
              </w:rPr>
              <w:t>I INSTRUMENTI PROVEDBE</w:t>
            </w:r>
            <w:r>
              <w:rPr>
                <w:b/>
                <w:color w:val="1F497C"/>
                <w:spacing w:val="-12"/>
                <w:sz w:val="20"/>
              </w:rPr>
              <w:t> </w:t>
            </w:r>
            <w:r>
              <w:rPr>
                <w:b/>
                <w:color w:val="1F497C"/>
                <w:sz w:val="20"/>
              </w:rPr>
              <w:t>MJERE</w:t>
            </w:r>
          </w:p>
        </w:tc>
        <w:tc>
          <w:tcPr>
            <w:tcW w:w="1815" w:type="dxa"/>
            <w:shd w:val="clear" w:color="auto" w:fill="DBE4F0"/>
          </w:tcPr>
          <w:p>
            <w:pPr>
              <w:pStyle w:val="TableParagraph"/>
              <w:rPr>
                <w:b/>
                <w:sz w:val="20"/>
              </w:rPr>
            </w:pPr>
          </w:p>
          <w:p>
            <w:pPr>
              <w:pStyle w:val="TableParagraph"/>
              <w:ind w:left="273" w:right="265"/>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815" w:type="dxa"/>
            <w:shd w:val="clear" w:color="auto" w:fill="DBE4F0"/>
          </w:tcPr>
          <w:p>
            <w:pPr>
              <w:pStyle w:val="TableParagraph"/>
              <w:spacing w:before="115"/>
              <w:rPr>
                <w:b/>
                <w:sz w:val="20"/>
              </w:rPr>
            </w:pPr>
          </w:p>
          <w:p>
            <w:pPr>
              <w:pStyle w:val="TableParagraph"/>
              <w:ind w:left="323" w:right="315" w:firstLine="364"/>
              <w:rPr>
                <w:b/>
                <w:sz w:val="20"/>
              </w:rPr>
            </w:pPr>
            <w:r>
              <w:rPr>
                <w:b/>
                <w:color w:val="1F497C"/>
                <w:spacing w:val="-4"/>
                <w:sz w:val="20"/>
              </w:rPr>
              <w:t>OPIS</w:t>
            </w:r>
            <w:r>
              <w:rPr>
                <w:b/>
                <w:color w:val="1F497C"/>
                <w:spacing w:val="-2"/>
                <w:sz w:val="20"/>
              </w:rPr>
              <w:t> AKTIVNOSTI</w:t>
            </w:r>
          </w:p>
        </w:tc>
        <w:tc>
          <w:tcPr>
            <w:tcW w:w="1479" w:type="dxa"/>
            <w:shd w:val="clear" w:color="auto" w:fill="DBE4F0"/>
          </w:tcPr>
          <w:p>
            <w:pPr>
              <w:pStyle w:val="TableParagraph"/>
              <w:spacing w:before="115"/>
              <w:rPr>
                <w:b/>
                <w:sz w:val="20"/>
              </w:rPr>
            </w:pPr>
          </w:p>
          <w:p>
            <w:pPr>
              <w:pStyle w:val="TableParagraph"/>
              <w:ind w:left="119" w:right="113" w:firstLine="21"/>
              <w:rPr>
                <w:b/>
                <w:sz w:val="20"/>
              </w:rPr>
            </w:pPr>
            <w:r>
              <w:rPr>
                <w:b/>
                <w:color w:val="1F497C"/>
                <w:spacing w:val="-2"/>
                <w:sz w:val="20"/>
              </w:rPr>
              <w:t>POKAZATELJ </w:t>
            </w:r>
            <w:r>
              <w:rPr>
                <w:b/>
                <w:color w:val="1F497C"/>
                <w:sz w:val="20"/>
              </w:rPr>
              <w:t>I</w:t>
            </w:r>
            <w:r>
              <w:rPr>
                <w:b/>
                <w:color w:val="1F497C"/>
                <w:spacing w:val="-2"/>
                <w:sz w:val="20"/>
              </w:rPr>
              <w:t> </w:t>
            </w:r>
            <w:r>
              <w:rPr>
                <w:b/>
                <w:color w:val="1F497C"/>
                <w:spacing w:val="-2"/>
                <w:sz w:val="20"/>
              </w:rPr>
              <w:t>REZULTATA</w:t>
            </w:r>
          </w:p>
        </w:tc>
        <w:tc>
          <w:tcPr>
            <w:tcW w:w="1505" w:type="dxa"/>
            <w:shd w:val="clear" w:color="auto" w:fill="DBE4F0"/>
          </w:tcPr>
          <w:p>
            <w:pPr>
              <w:pStyle w:val="TableParagraph"/>
              <w:spacing w:before="117"/>
              <w:ind w:left="154" w:right="148" w:firstLine="4"/>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70" w:type="dxa"/>
            <w:shd w:val="clear" w:color="auto" w:fill="DBE4F0"/>
          </w:tcPr>
          <w:p>
            <w:pPr>
              <w:pStyle w:val="TableParagraph"/>
              <w:ind w:left="144" w:right="133"/>
              <w:jc w:val="center"/>
              <w:rPr>
                <w:b/>
                <w:sz w:val="20"/>
              </w:rPr>
            </w:pPr>
            <w:r>
              <w:rPr>
                <w:b/>
                <w:color w:val="1F497C"/>
                <w:sz w:val="20"/>
              </w:rPr>
              <w:t>POLAZNA I </w:t>
            </w:r>
            <w:r>
              <w:rPr>
                <w:b/>
                <w:color w:val="1F497C"/>
                <w:spacing w:val="-2"/>
                <w:sz w:val="20"/>
              </w:rPr>
              <w:t>CILJANA VRIJEDNOST MJERNE</w:t>
            </w:r>
          </w:p>
          <w:p>
            <w:pPr>
              <w:pStyle w:val="TableParagraph"/>
              <w:spacing w:line="215" w:lineRule="exact"/>
              <w:ind w:left="142" w:right="135"/>
              <w:jc w:val="center"/>
              <w:rPr>
                <w:b/>
                <w:sz w:val="20"/>
              </w:rPr>
            </w:pPr>
            <w:r>
              <w:rPr>
                <w:b/>
                <w:color w:val="1F497C"/>
                <w:spacing w:val="-2"/>
                <w:sz w:val="20"/>
              </w:rPr>
              <w:t>JEDINICE</w:t>
            </w:r>
          </w:p>
        </w:tc>
        <w:tc>
          <w:tcPr>
            <w:tcW w:w="1280" w:type="dxa"/>
            <w:shd w:val="clear" w:color="auto" w:fill="DBE4F0"/>
          </w:tcPr>
          <w:p>
            <w:pPr>
              <w:pStyle w:val="TableParagraph"/>
              <w:spacing w:before="232"/>
              <w:rPr>
                <w:b/>
                <w:sz w:val="20"/>
              </w:rPr>
            </w:pPr>
          </w:p>
          <w:p>
            <w:pPr>
              <w:pStyle w:val="TableParagraph"/>
              <w:spacing w:before="1"/>
              <w:ind w:left="218"/>
              <w:rPr>
                <w:b/>
                <w:sz w:val="20"/>
              </w:rPr>
            </w:pPr>
            <w:r>
              <w:rPr>
                <w:b/>
                <w:color w:val="1F497C"/>
                <w:spacing w:val="-2"/>
                <w:sz w:val="20"/>
              </w:rPr>
              <w:t>PROJEKT</w:t>
            </w:r>
          </w:p>
        </w:tc>
        <w:tc>
          <w:tcPr>
            <w:tcW w:w="1463" w:type="dxa"/>
            <w:shd w:val="clear" w:color="auto" w:fill="DBE4F0"/>
          </w:tcPr>
          <w:p>
            <w:pPr>
              <w:pStyle w:val="TableParagraph"/>
              <w:spacing w:before="115"/>
              <w:rPr>
                <w:b/>
                <w:sz w:val="20"/>
              </w:rPr>
            </w:pPr>
          </w:p>
          <w:p>
            <w:pPr>
              <w:pStyle w:val="TableParagraph"/>
              <w:ind w:left="241" w:right="235" w:firstLine="268"/>
              <w:rPr>
                <w:b/>
                <w:sz w:val="20"/>
              </w:rPr>
            </w:pPr>
            <w:r>
              <w:rPr>
                <w:b/>
                <w:color w:val="1F497C"/>
                <w:spacing w:val="-4"/>
                <w:sz w:val="20"/>
              </w:rPr>
              <w:t>OPIS</w:t>
            </w:r>
            <w:r>
              <w:rPr>
                <w:b/>
                <w:color w:val="1F497C"/>
                <w:spacing w:val="-2"/>
                <w:sz w:val="20"/>
              </w:rPr>
              <w:t> PROJEKTA</w:t>
            </w:r>
          </w:p>
        </w:tc>
      </w:tr>
      <w:tr>
        <w:trPr>
          <w:trHeight w:val="6567" w:hRule="atLeast"/>
        </w:trPr>
        <w:tc>
          <w:tcPr>
            <w:tcW w:w="1784"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2"/>
              <w:rPr>
                <w:b/>
                <w:sz w:val="20"/>
              </w:rPr>
            </w:pPr>
          </w:p>
          <w:p>
            <w:pPr>
              <w:pStyle w:val="TableParagraph"/>
              <w:spacing w:before="1"/>
              <w:ind w:left="227" w:right="214" w:hanging="3"/>
              <w:jc w:val="center"/>
              <w:rPr>
                <w:sz w:val="20"/>
              </w:rPr>
            </w:pPr>
            <w:r>
              <w:rPr>
                <w:spacing w:val="-2"/>
                <w:sz w:val="20"/>
              </w:rPr>
              <w:t>Funkcionalna uspostava Evidencije </w:t>
            </w:r>
            <w:r>
              <w:rPr>
                <w:sz w:val="20"/>
              </w:rPr>
              <w:t>imovine</w:t>
            </w:r>
            <w:r>
              <w:rPr>
                <w:spacing w:val="-12"/>
                <w:sz w:val="20"/>
              </w:rPr>
              <w:t> </w:t>
            </w:r>
            <w:r>
              <w:rPr>
                <w:sz w:val="20"/>
              </w:rPr>
              <w:t>Općine Grožnjan - </w:t>
            </w:r>
            <w:r>
              <w:rPr>
                <w:spacing w:val="-2"/>
                <w:sz w:val="20"/>
              </w:rPr>
              <w:t>Grisignana</w:t>
            </w:r>
          </w:p>
        </w:tc>
        <w:tc>
          <w:tcPr>
            <w:tcW w:w="1956" w:type="dxa"/>
          </w:tcPr>
          <w:p>
            <w:pPr>
              <w:pStyle w:val="TableParagraph"/>
              <w:spacing w:before="115"/>
              <w:ind w:left="124" w:right="118"/>
              <w:jc w:val="center"/>
              <w:rPr>
                <w:sz w:val="20"/>
              </w:rPr>
            </w:pPr>
            <w:r>
              <w:rPr>
                <w:sz w:val="20"/>
              </w:rPr>
              <w:t>Zakon</w:t>
            </w:r>
            <w:r>
              <w:rPr>
                <w:spacing w:val="-12"/>
                <w:sz w:val="20"/>
              </w:rPr>
              <w:t> </w:t>
            </w:r>
            <w:r>
              <w:rPr>
                <w:sz w:val="20"/>
              </w:rPr>
              <w:t>o</w:t>
            </w:r>
            <w:r>
              <w:rPr>
                <w:spacing w:val="-11"/>
                <w:sz w:val="20"/>
              </w:rPr>
              <w:t> </w:t>
            </w:r>
            <w:r>
              <w:rPr>
                <w:sz w:val="20"/>
              </w:rPr>
              <w:t>upravljanju nekretninama i pokretninama u </w:t>
            </w:r>
            <w:r>
              <w:rPr>
                <w:spacing w:val="-2"/>
                <w:sz w:val="20"/>
              </w:rPr>
              <w:t>vlasništvu </w:t>
            </w:r>
            <w:r>
              <w:rPr>
                <w:sz w:val="20"/>
              </w:rPr>
              <w:t>Republike</w:t>
            </w:r>
            <w:r>
              <w:rPr>
                <w:spacing w:val="-12"/>
                <w:sz w:val="20"/>
              </w:rPr>
              <w:t> </w:t>
            </w:r>
            <w:r>
              <w:rPr>
                <w:sz w:val="20"/>
              </w:rPr>
              <w:t>Hrvatske (»Narodne</w:t>
            </w:r>
            <w:r>
              <w:rPr>
                <w:spacing w:val="-12"/>
                <w:sz w:val="20"/>
              </w:rPr>
              <w:t> </w:t>
            </w:r>
            <w:r>
              <w:rPr>
                <w:sz w:val="20"/>
              </w:rPr>
              <w:t>novine«, broj 155/23)</w:t>
            </w:r>
          </w:p>
          <w:p>
            <w:pPr>
              <w:pStyle w:val="TableParagraph"/>
              <w:spacing w:before="1"/>
              <w:rPr>
                <w:b/>
                <w:sz w:val="20"/>
              </w:rPr>
            </w:pPr>
          </w:p>
          <w:p>
            <w:pPr>
              <w:pStyle w:val="TableParagraph"/>
              <w:ind w:left="139" w:right="130"/>
              <w:jc w:val="center"/>
              <w:rPr>
                <w:sz w:val="20"/>
              </w:rPr>
            </w:pPr>
            <w:r>
              <w:rPr>
                <w:sz w:val="20"/>
              </w:rPr>
              <w:t>Zakon</w:t>
            </w:r>
            <w:r>
              <w:rPr>
                <w:spacing w:val="-12"/>
                <w:sz w:val="20"/>
              </w:rPr>
              <w:t> </w:t>
            </w:r>
            <w:r>
              <w:rPr>
                <w:sz w:val="20"/>
              </w:rPr>
              <w:t>o</w:t>
            </w:r>
            <w:r>
              <w:rPr>
                <w:spacing w:val="-11"/>
                <w:sz w:val="20"/>
              </w:rPr>
              <w:t> </w:t>
            </w:r>
            <w:r>
              <w:rPr>
                <w:sz w:val="20"/>
              </w:rPr>
              <w:t>središnjem registru državne imovine</w:t>
            </w:r>
            <w:r>
              <w:rPr>
                <w:spacing w:val="-12"/>
                <w:sz w:val="20"/>
              </w:rPr>
              <w:t> </w:t>
            </w:r>
            <w:r>
              <w:rPr>
                <w:sz w:val="20"/>
              </w:rPr>
              <w:t>(»Narodne novine« broj </w:t>
            </w:r>
            <w:r>
              <w:rPr>
                <w:spacing w:val="-2"/>
                <w:sz w:val="20"/>
              </w:rPr>
              <w:t>112/18)</w:t>
            </w:r>
          </w:p>
          <w:p>
            <w:pPr>
              <w:pStyle w:val="TableParagraph"/>
              <w:rPr>
                <w:b/>
                <w:sz w:val="20"/>
              </w:rPr>
            </w:pPr>
          </w:p>
          <w:p>
            <w:pPr>
              <w:pStyle w:val="TableParagraph"/>
              <w:ind w:left="133" w:right="126" w:hanging="3"/>
              <w:jc w:val="center"/>
              <w:rPr>
                <w:sz w:val="20"/>
              </w:rPr>
            </w:pPr>
            <w:r>
              <w:rPr>
                <w:sz w:val="20"/>
              </w:rPr>
              <w:t>Uredba o Središnjem</w:t>
            </w:r>
            <w:r>
              <w:rPr>
                <w:spacing w:val="-12"/>
                <w:sz w:val="20"/>
              </w:rPr>
              <w:t> </w:t>
            </w:r>
            <w:r>
              <w:rPr>
                <w:sz w:val="20"/>
              </w:rPr>
              <w:t>registru državne imovine (»Narodne</w:t>
            </w:r>
            <w:r>
              <w:rPr>
                <w:spacing w:val="-12"/>
                <w:sz w:val="20"/>
              </w:rPr>
              <w:t> </w:t>
            </w:r>
            <w:r>
              <w:rPr>
                <w:sz w:val="20"/>
              </w:rPr>
              <w:t>novine«, broj 3/20)</w:t>
            </w:r>
          </w:p>
          <w:p>
            <w:pPr>
              <w:pStyle w:val="TableParagraph"/>
              <w:spacing w:before="234"/>
              <w:ind w:left="2"/>
              <w:jc w:val="center"/>
              <w:rPr>
                <w:sz w:val="20"/>
              </w:rPr>
            </w:pPr>
            <w:r>
              <w:rPr>
                <w:spacing w:val="-2"/>
                <w:sz w:val="20"/>
              </w:rPr>
              <w:t>Pravilnik</w:t>
            </w:r>
          </w:p>
          <w:p>
            <w:pPr>
              <w:pStyle w:val="TableParagraph"/>
              <w:spacing w:before="1"/>
              <w:ind w:left="124" w:right="117" w:firstLine="3"/>
              <w:jc w:val="center"/>
              <w:rPr>
                <w:sz w:val="20"/>
              </w:rPr>
            </w:pPr>
            <w:r>
              <w:rPr>
                <w:sz w:val="20"/>
              </w:rPr>
              <w:t>o tehničkoj strukturi</w:t>
            </w:r>
            <w:r>
              <w:rPr>
                <w:spacing w:val="-12"/>
                <w:sz w:val="20"/>
              </w:rPr>
              <w:t> </w:t>
            </w:r>
            <w:r>
              <w:rPr>
                <w:sz w:val="20"/>
              </w:rPr>
              <w:t>podataka</w:t>
            </w:r>
            <w:r>
              <w:rPr>
                <w:spacing w:val="-11"/>
                <w:sz w:val="20"/>
              </w:rPr>
              <w:t> </w:t>
            </w:r>
            <w:r>
              <w:rPr>
                <w:sz w:val="20"/>
              </w:rPr>
              <w:t>i načinu upravljanja </w:t>
            </w:r>
            <w:r>
              <w:rPr>
                <w:spacing w:val="-2"/>
                <w:sz w:val="20"/>
              </w:rPr>
              <w:t>središnjim </w:t>
            </w:r>
            <w:r>
              <w:rPr>
                <w:sz w:val="20"/>
              </w:rPr>
              <w:t>registrom državne </w:t>
            </w:r>
            <w:r>
              <w:rPr>
                <w:spacing w:val="-2"/>
                <w:sz w:val="20"/>
              </w:rPr>
              <w:t>imovine</w:t>
            </w:r>
          </w:p>
        </w:tc>
        <w:tc>
          <w:tcPr>
            <w:tcW w:w="181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6"/>
              <w:rPr>
                <w:b/>
                <w:sz w:val="20"/>
              </w:rPr>
            </w:pPr>
          </w:p>
          <w:p>
            <w:pPr>
              <w:pStyle w:val="TableParagraph"/>
              <w:ind w:left="511" w:right="276" w:hanging="219"/>
              <w:rPr>
                <w:sz w:val="20"/>
              </w:rPr>
            </w:pPr>
            <w:r>
              <w:rPr>
                <w:sz w:val="20"/>
              </w:rPr>
              <w:t>1.</w:t>
            </w:r>
            <w:r>
              <w:rPr>
                <w:spacing w:val="-12"/>
                <w:sz w:val="20"/>
              </w:rPr>
              <w:t> </w:t>
            </w:r>
            <w:r>
              <w:rPr>
                <w:sz w:val="20"/>
              </w:rPr>
              <w:t>Klasifikacija imovine i</w:t>
            </w:r>
          </w:p>
          <w:p>
            <w:pPr>
              <w:pStyle w:val="TableParagraph"/>
              <w:ind w:left="135" w:right="128"/>
              <w:jc w:val="center"/>
              <w:rPr>
                <w:sz w:val="20"/>
              </w:rPr>
            </w:pPr>
            <w:r>
              <w:rPr>
                <w:spacing w:val="-2"/>
                <w:sz w:val="20"/>
              </w:rPr>
              <w:t>standardizacija </w:t>
            </w:r>
            <w:r>
              <w:rPr>
                <w:sz w:val="20"/>
              </w:rPr>
              <w:t>podataka o </w:t>
            </w:r>
            <w:r>
              <w:rPr>
                <w:spacing w:val="-2"/>
                <w:sz w:val="20"/>
              </w:rPr>
              <w:t>imovini</w:t>
            </w:r>
          </w:p>
        </w:tc>
        <w:tc>
          <w:tcPr>
            <w:tcW w:w="181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2"/>
              <w:rPr>
                <w:b/>
                <w:sz w:val="20"/>
              </w:rPr>
            </w:pPr>
          </w:p>
          <w:p>
            <w:pPr>
              <w:pStyle w:val="TableParagraph"/>
              <w:spacing w:before="1"/>
              <w:ind w:left="124" w:right="118" w:hanging="1"/>
              <w:jc w:val="center"/>
              <w:rPr>
                <w:sz w:val="20"/>
              </w:rPr>
            </w:pPr>
            <w:r>
              <w:rPr>
                <w:spacing w:val="-2"/>
                <w:sz w:val="20"/>
              </w:rPr>
              <w:t>Klasifikacija </w:t>
            </w:r>
            <w:r>
              <w:rPr>
                <w:sz w:val="20"/>
              </w:rPr>
              <w:t>imovine u izrađenoj</w:t>
            </w:r>
            <w:r>
              <w:rPr>
                <w:spacing w:val="-12"/>
                <w:sz w:val="20"/>
              </w:rPr>
              <w:t> </w:t>
            </w:r>
            <w:r>
              <w:rPr>
                <w:sz w:val="20"/>
              </w:rPr>
              <w:t>internoj </w:t>
            </w:r>
            <w:r>
              <w:rPr>
                <w:spacing w:val="-2"/>
                <w:sz w:val="20"/>
              </w:rPr>
              <w:t>evidenciji</w:t>
            </w:r>
            <w:r>
              <w:rPr>
                <w:spacing w:val="-8"/>
                <w:sz w:val="20"/>
              </w:rPr>
              <w:t> </w:t>
            </w:r>
            <w:r>
              <w:rPr>
                <w:spacing w:val="-2"/>
                <w:sz w:val="20"/>
              </w:rPr>
              <w:t>imovine </w:t>
            </w:r>
            <w:r>
              <w:rPr>
                <w:sz w:val="20"/>
              </w:rPr>
              <w:t>po utvrđenim </w:t>
            </w:r>
            <w:r>
              <w:rPr>
                <w:spacing w:val="-2"/>
                <w:sz w:val="20"/>
              </w:rPr>
              <w:t>odredbama</w:t>
            </w:r>
          </w:p>
        </w:tc>
        <w:tc>
          <w:tcPr>
            <w:tcW w:w="1479"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6"/>
              <w:rPr>
                <w:b/>
                <w:sz w:val="20"/>
              </w:rPr>
            </w:pPr>
          </w:p>
          <w:p>
            <w:pPr>
              <w:pStyle w:val="TableParagraph"/>
              <w:ind w:left="84" w:right="77"/>
              <w:jc w:val="center"/>
              <w:rPr>
                <w:sz w:val="20"/>
              </w:rPr>
            </w:pPr>
            <w:r>
              <w:rPr>
                <w:sz w:val="20"/>
              </w:rPr>
              <w:t>Pojavni</w:t>
            </w:r>
            <w:r>
              <w:rPr>
                <w:spacing w:val="-12"/>
                <w:sz w:val="20"/>
              </w:rPr>
              <w:t> </w:t>
            </w:r>
            <w:r>
              <w:rPr>
                <w:sz w:val="20"/>
              </w:rPr>
              <w:t>oblici </w:t>
            </w:r>
            <w:r>
              <w:rPr>
                <w:spacing w:val="-2"/>
                <w:sz w:val="20"/>
              </w:rPr>
              <w:t>općinske </w:t>
            </w:r>
            <w:r>
              <w:rPr>
                <w:sz w:val="20"/>
              </w:rPr>
              <w:t>imovine u </w:t>
            </w:r>
            <w:r>
              <w:rPr>
                <w:spacing w:val="-2"/>
                <w:sz w:val="20"/>
              </w:rPr>
              <w:t>internim evidencijama</w:t>
            </w:r>
          </w:p>
        </w:tc>
        <w:tc>
          <w:tcPr>
            <w:tcW w:w="15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7" w:right="1"/>
              <w:jc w:val="center"/>
              <w:rPr>
                <w:sz w:val="20"/>
              </w:rPr>
            </w:pPr>
            <w:r>
              <w:rPr>
                <w:spacing w:val="-4"/>
                <w:sz w:val="20"/>
              </w:rPr>
              <w:t>Broj</w:t>
            </w:r>
          </w:p>
        </w:tc>
        <w:tc>
          <w:tcPr>
            <w:tcW w:w="1470" w:type="dxa"/>
          </w:tcPr>
          <w:p>
            <w:pPr>
              <w:pStyle w:val="TableParagraph"/>
              <w:ind w:left="142" w:right="133"/>
              <w:jc w:val="center"/>
              <w:rPr>
                <w:sz w:val="20"/>
              </w:rPr>
            </w:pPr>
            <w:r>
              <w:rPr>
                <w:sz w:val="20"/>
              </w:rPr>
              <w:t>Pojavni</w:t>
            </w:r>
            <w:r>
              <w:rPr>
                <w:spacing w:val="-12"/>
                <w:sz w:val="20"/>
              </w:rPr>
              <w:t> </w:t>
            </w:r>
            <w:r>
              <w:rPr>
                <w:sz w:val="20"/>
              </w:rPr>
              <w:t>oblici </w:t>
            </w:r>
            <w:r>
              <w:rPr>
                <w:spacing w:val="-2"/>
                <w:sz w:val="20"/>
              </w:rPr>
              <w:t>nekretnina </w:t>
            </w:r>
            <w:r>
              <w:rPr>
                <w:sz w:val="20"/>
              </w:rPr>
              <w:t>(broj je varijabilan</w:t>
            </w:r>
            <w:r>
              <w:rPr>
                <w:spacing w:val="-12"/>
                <w:sz w:val="20"/>
              </w:rPr>
              <w:t> </w:t>
            </w:r>
            <w:r>
              <w:rPr>
                <w:sz w:val="20"/>
              </w:rPr>
              <w:t>te se redovno </w:t>
            </w:r>
            <w:r>
              <w:rPr>
                <w:spacing w:val="-2"/>
                <w:sz w:val="20"/>
              </w:rPr>
              <w:t>ažurira sukladno </w:t>
            </w:r>
            <w:r>
              <w:rPr>
                <w:sz w:val="20"/>
              </w:rPr>
              <w:t>kupnji</w:t>
            </w:r>
            <w:r>
              <w:rPr>
                <w:spacing w:val="-1"/>
                <w:sz w:val="20"/>
              </w:rPr>
              <w:t> </w:t>
            </w:r>
            <w:r>
              <w:rPr>
                <w:sz w:val="20"/>
              </w:rPr>
              <w:t>i </w:t>
            </w:r>
            <w:r>
              <w:rPr>
                <w:spacing w:val="-2"/>
                <w:sz w:val="20"/>
              </w:rPr>
              <w:t>prodaji nekretnina)</w:t>
            </w:r>
          </w:p>
          <w:p>
            <w:pPr>
              <w:pStyle w:val="TableParagraph"/>
              <w:spacing w:before="233"/>
              <w:ind w:left="142" w:right="133"/>
              <w:jc w:val="center"/>
              <w:rPr>
                <w:sz w:val="20"/>
              </w:rPr>
            </w:pPr>
            <w:r>
              <w:rPr>
                <w:sz w:val="20"/>
              </w:rPr>
              <w:t>Pojavni</w:t>
            </w:r>
            <w:r>
              <w:rPr>
                <w:spacing w:val="-12"/>
                <w:sz w:val="20"/>
              </w:rPr>
              <w:t> </w:t>
            </w:r>
            <w:r>
              <w:rPr>
                <w:sz w:val="20"/>
              </w:rPr>
              <w:t>oblici </w:t>
            </w:r>
            <w:r>
              <w:rPr>
                <w:spacing w:val="-2"/>
                <w:sz w:val="20"/>
              </w:rPr>
              <w:t>financijske imovine (dionice, poslovni udjeli, vrijednosni papiri) </w:t>
            </w:r>
            <w:r>
              <w:rPr>
                <w:sz w:val="20"/>
              </w:rPr>
              <w:t>Polazna (4)</w:t>
            </w:r>
          </w:p>
          <w:p>
            <w:pPr>
              <w:pStyle w:val="TableParagraph"/>
              <w:spacing w:before="2"/>
              <w:ind w:left="142" w:right="135"/>
              <w:jc w:val="center"/>
              <w:rPr>
                <w:sz w:val="20"/>
              </w:rPr>
            </w:pPr>
            <w:r>
              <w:rPr>
                <w:sz w:val="20"/>
              </w:rPr>
              <w:t>Ciljana</w:t>
            </w:r>
            <w:r>
              <w:rPr>
                <w:spacing w:val="-4"/>
                <w:sz w:val="20"/>
              </w:rPr>
              <w:t> </w:t>
            </w:r>
            <w:r>
              <w:rPr>
                <w:spacing w:val="-5"/>
                <w:sz w:val="20"/>
              </w:rPr>
              <w:t>(0)</w:t>
            </w:r>
          </w:p>
          <w:p>
            <w:pPr>
              <w:pStyle w:val="TableParagraph"/>
              <w:spacing w:before="233"/>
              <w:ind w:left="142" w:right="133"/>
              <w:jc w:val="center"/>
              <w:rPr>
                <w:sz w:val="20"/>
              </w:rPr>
            </w:pPr>
            <w:r>
              <w:rPr>
                <w:sz w:val="20"/>
              </w:rPr>
              <w:t>Pojavni</w:t>
            </w:r>
            <w:r>
              <w:rPr>
                <w:spacing w:val="-12"/>
                <w:sz w:val="20"/>
              </w:rPr>
              <w:t> </w:t>
            </w:r>
            <w:r>
              <w:rPr>
                <w:sz w:val="20"/>
              </w:rPr>
              <w:t>oblici </w:t>
            </w:r>
            <w:r>
              <w:rPr>
                <w:spacing w:val="-2"/>
                <w:sz w:val="20"/>
              </w:rPr>
              <w:t>pokretnina (motorna vozila) </w:t>
            </w:r>
            <w:r>
              <w:rPr>
                <w:sz w:val="20"/>
              </w:rPr>
              <w:t>Polazna (1)</w:t>
            </w:r>
          </w:p>
          <w:p>
            <w:pPr>
              <w:pStyle w:val="TableParagraph"/>
              <w:spacing w:line="217" w:lineRule="exact"/>
              <w:ind w:left="142" w:right="135"/>
              <w:jc w:val="center"/>
              <w:rPr>
                <w:sz w:val="20"/>
              </w:rPr>
            </w:pPr>
            <w:r>
              <w:rPr>
                <w:sz w:val="20"/>
              </w:rPr>
              <w:t>Ciljana</w:t>
            </w:r>
            <w:r>
              <w:rPr>
                <w:spacing w:val="-4"/>
                <w:sz w:val="20"/>
              </w:rPr>
              <w:t> </w:t>
            </w:r>
            <w:r>
              <w:rPr>
                <w:spacing w:val="-5"/>
                <w:sz w:val="20"/>
              </w:rPr>
              <w:t>(0)</w:t>
            </w:r>
          </w:p>
        </w:tc>
        <w:tc>
          <w:tcPr>
            <w:tcW w:w="128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ind w:left="122" w:right="112" w:hanging="2"/>
              <w:jc w:val="center"/>
              <w:rPr>
                <w:sz w:val="20"/>
              </w:rPr>
            </w:pPr>
            <w:r>
              <w:rPr>
                <w:spacing w:val="-2"/>
                <w:sz w:val="20"/>
              </w:rPr>
              <w:t>Projekt Implementa </w:t>
            </w:r>
            <w:r>
              <w:rPr>
                <w:spacing w:val="-4"/>
                <w:sz w:val="20"/>
              </w:rPr>
              <w:t>cija</w:t>
            </w:r>
            <w:r>
              <w:rPr>
                <w:spacing w:val="-2"/>
                <w:sz w:val="20"/>
              </w:rPr>
              <w:t> upravljanja nekretnina </w:t>
            </w:r>
            <w:r>
              <w:rPr>
                <w:sz w:val="20"/>
              </w:rPr>
              <w:t>ma i </w:t>
            </w:r>
            <w:r>
              <w:rPr>
                <w:spacing w:val="-2"/>
                <w:sz w:val="20"/>
              </w:rPr>
              <w:t>pokretnina </w:t>
            </w:r>
            <w:r>
              <w:rPr>
                <w:spacing w:val="-6"/>
                <w:sz w:val="20"/>
              </w:rPr>
              <w:t>ma</w:t>
            </w:r>
          </w:p>
        </w:tc>
        <w:tc>
          <w:tcPr>
            <w:tcW w:w="1463"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7"/>
              <w:rPr>
                <w:b/>
                <w:sz w:val="20"/>
              </w:rPr>
            </w:pPr>
          </w:p>
          <w:p>
            <w:pPr>
              <w:pStyle w:val="TableParagraph"/>
              <w:ind w:left="285" w:right="272" w:hanging="10"/>
              <w:jc w:val="both"/>
              <w:rPr>
                <w:sz w:val="20"/>
              </w:rPr>
            </w:pPr>
            <w:r>
              <w:rPr>
                <w:spacing w:val="-2"/>
                <w:sz w:val="20"/>
              </w:rPr>
              <w:t>Ažuriranje Evidencije imovine</w:t>
            </w:r>
          </w:p>
        </w:tc>
      </w:tr>
    </w:tbl>
    <w:p>
      <w:pPr>
        <w:pStyle w:val="BodyText"/>
        <w:spacing w:before="208"/>
        <w:rPr>
          <w:b/>
          <w:sz w:val="26"/>
        </w:rPr>
      </w:pPr>
    </w:p>
    <w:p>
      <w:pPr>
        <w:spacing w:before="1"/>
        <w:ind w:left="2" w:right="0" w:firstLine="0"/>
        <w:jc w:val="center"/>
        <w:rPr>
          <w:rFonts w:ascii="Calibri"/>
          <w:sz w:val="22"/>
        </w:rPr>
      </w:pPr>
      <w:r>
        <w:rPr>
          <w:rFonts w:ascii="Calibri"/>
          <w:spacing w:val="-5"/>
          <w:sz w:val="22"/>
        </w:rPr>
        <w:t>41</w:t>
      </w:r>
    </w:p>
    <w:p>
      <w:pPr>
        <w:spacing w:after="0"/>
        <w:jc w:val="center"/>
        <w:rPr>
          <w:rFonts w:ascii="Calibri"/>
          <w:sz w:val="22"/>
        </w:rPr>
        <w:sectPr>
          <w:footerReference w:type="default" r:id="rId38"/>
          <w:pgSz w:w="16840" w:h="11920" w:orient="landscape"/>
          <w:pgMar w:header="0" w:footer="0" w:top="134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784"/>
        <w:gridCol w:w="1956"/>
        <w:gridCol w:w="1815"/>
        <w:gridCol w:w="1815"/>
        <w:gridCol w:w="1479"/>
        <w:gridCol w:w="1505"/>
        <w:gridCol w:w="1470"/>
        <w:gridCol w:w="1280"/>
        <w:gridCol w:w="1463"/>
      </w:tblGrid>
      <w:tr>
        <w:trPr>
          <w:trHeight w:val="6096" w:hRule="atLeast"/>
        </w:trPr>
        <w:tc>
          <w:tcPr>
            <w:tcW w:w="1784" w:type="dxa"/>
          </w:tcPr>
          <w:p>
            <w:pPr>
              <w:pStyle w:val="TableParagraph"/>
              <w:rPr>
                <w:rFonts w:ascii="Times New Roman"/>
                <w:sz w:val="18"/>
              </w:rPr>
            </w:pPr>
          </w:p>
        </w:tc>
        <w:tc>
          <w:tcPr>
            <w:tcW w:w="1956" w:type="dxa"/>
            <w:vMerge w:val="restart"/>
          </w:tcPr>
          <w:p>
            <w:pPr>
              <w:pStyle w:val="TableParagraph"/>
              <w:spacing w:line="233" w:lineRule="exact"/>
              <w:ind w:left="7"/>
              <w:jc w:val="center"/>
              <w:rPr>
                <w:sz w:val="20"/>
              </w:rPr>
            </w:pPr>
            <w:r>
              <w:rPr>
                <w:sz w:val="20"/>
              </w:rPr>
              <w:t>(»Narodne</w:t>
            </w:r>
            <w:r>
              <w:rPr>
                <w:spacing w:val="-7"/>
                <w:sz w:val="20"/>
              </w:rPr>
              <w:t> </w:t>
            </w:r>
            <w:r>
              <w:rPr>
                <w:spacing w:val="-2"/>
                <w:sz w:val="20"/>
              </w:rPr>
              <w:t>novine«,</w:t>
            </w:r>
          </w:p>
          <w:p>
            <w:pPr>
              <w:pStyle w:val="TableParagraph"/>
              <w:spacing w:line="234" w:lineRule="exact"/>
              <w:ind w:left="2"/>
              <w:jc w:val="center"/>
              <w:rPr>
                <w:sz w:val="20"/>
              </w:rPr>
            </w:pPr>
            <w:r>
              <w:rPr>
                <w:sz w:val="20"/>
              </w:rPr>
              <w:t>broj</w:t>
            </w:r>
            <w:r>
              <w:rPr>
                <w:spacing w:val="-4"/>
                <w:sz w:val="20"/>
              </w:rPr>
              <w:t> </w:t>
            </w:r>
            <w:r>
              <w:rPr>
                <w:spacing w:val="-2"/>
                <w:sz w:val="20"/>
              </w:rPr>
              <w:t>37/24)</w:t>
            </w:r>
          </w:p>
        </w:tc>
        <w:tc>
          <w:tcPr>
            <w:tcW w:w="1815"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29"/>
              <w:rPr>
                <w:rFonts w:ascii="Calibri"/>
                <w:sz w:val="20"/>
              </w:rPr>
            </w:pPr>
          </w:p>
          <w:p>
            <w:pPr>
              <w:pStyle w:val="TableParagraph"/>
              <w:ind w:left="6"/>
              <w:jc w:val="center"/>
              <w:rPr>
                <w:sz w:val="20"/>
              </w:rPr>
            </w:pPr>
            <w:r>
              <w:rPr>
                <w:sz w:val="20"/>
              </w:rPr>
              <w:t>2.</w:t>
            </w:r>
            <w:r>
              <w:rPr>
                <w:spacing w:val="-3"/>
                <w:sz w:val="20"/>
              </w:rPr>
              <w:t> </w:t>
            </w:r>
            <w:r>
              <w:rPr>
                <w:spacing w:val="-2"/>
                <w:sz w:val="20"/>
              </w:rPr>
              <w:t>Redovito</w:t>
            </w:r>
          </w:p>
          <w:p>
            <w:pPr>
              <w:pStyle w:val="TableParagraph"/>
              <w:spacing w:before="1"/>
              <w:ind w:left="112" w:right="105"/>
              <w:jc w:val="center"/>
              <w:rPr>
                <w:sz w:val="20"/>
              </w:rPr>
            </w:pPr>
            <w:r>
              <w:rPr>
                <w:sz w:val="20"/>
              </w:rPr>
              <w:t>ažuriranje</w:t>
            </w:r>
            <w:r>
              <w:rPr>
                <w:spacing w:val="-12"/>
                <w:sz w:val="20"/>
              </w:rPr>
              <w:t> </w:t>
            </w:r>
            <w:r>
              <w:rPr>
                <w:sz w:val="20"/>
              </w:rPr>
              <w:t>i</w:t>
            </w:r>
            <w:r>
              <w:rPr>
                <w:spacing w:val="-11"/>
                <w:sz w:val="20"/>
              </w:rPr>
              <w:t> </w:t>
            </w:r>
            <w:r>
              <w:rPr>
                <w:sz w:val="20"/>
              </w:rPr>
              <w:t>objava podataka o imovini u internoj evidenciji</w:t>
            </w:r>
            <w:r>
              <w:rPr>
                <w:spacing w:val="-12"/>
                <w:sz w:val="20"/>
              </w:rPr>
              <w:t> </w:t>
            </w:r>
            <w:r>
              <w:rPr>
                <w:sz w:val="20"/>
              </w:rPr>
              <w:t>imovine Općine Grožnjan - </w:t>
            </w:r>
            <w:r>
              <w:rPr>
                <w:spacing w:val="-2"/>
                <w:sz w:val="20"/>
              </w:rPr>
              <w:t>Grisignana</w:t>
            </w:r>
          </w:p>
        </w:tc>
        <w:tc>
          <w:tcPr>
            <w:tcW w:w="1815"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9"/>
              <w:rPr>
                <w:rFonts w:ascii="Calibri"/>
                <w:sz w:val="20"/>
              </w:rPr>
            </w:pPr>
          </w:p>
          <w:p>
            <w:pPr>
              <w:pStyle w:val="TableParagraph"/>
              <w:ind w:left="155" w:right="151" w:firstLine="5"/>
              <w:jc w:val="center"/>
              <w:rPr>
                <w:sz w:val="20"/>
              </w:rPr>
            </w:pPr>
            <w:r>
              <w:rPr>
                <w:spacing w:val="-2"/>
                <w:sz w:val="20"/>
              </w:rPr>
              <w:t>Vođenje evidencije </w:t>
            </w:r>
            <w:r>
              <w:rPr>
                <w:sz w:val="20"/>
              </w:rPr>
              <w:t>općinske</w:t>
            </w:r>
            <w:r>
              <w:rPr>
                <w:spacing w:val="-12"/>
                <w:sz w:val="20"/>
              </w:rPr>
              <w:t> </w:t>
            </w:r>
            <w:r>
              <w:rPr>
                <w:sz w:val="20"/>
              </w:rPr>
              <w:t>imovine</w:t>
            </w:r>
          </w:p>
        </w:tc>
        <w:tc>
          <w:tcPr>
            <w:tcW w:w="147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47"/>
              <w:rPr>
                <w:rFonts w:ascii="Calibri"/>
                <w:sz w:val="20"/>
              </w:rPr>
            </w:pPr>
          </w:p>
          <w:p>
            <w:pPr>
              <w:pStyle w:val="TableParagraph"/>
              <w:ind w:left="84" w:right="77"/>
              <w:jc w:val="center"/>
              <w:rPr>
                <w:sz w:val="20"/>
              </w:rPr>
            </w:pPr>
            <w:r>
              <w:rPr>
                <w:spacing w:val="-2"/>
                <w:sz w:val="20"/>
              </w:rPr>
              <w:t>Kontinuirano </w:t>
            </w:r>
            <w:r>
              <w:rPr>
                <w:sz w:val="20"/>
              </w:rPr>
              <w:t>ažuriranje i </w:t>
            </w:r>
            <w:r>
              <w:rPr>
                <w:spacing w:val="-2"/>
                <w:sz w:val="20"/>
              </w:rPr>
              <w:t>objava </w:t>
            </w:r>
            <w:r>
              <w:rPr>
                <w:sz w:val="20"/>
              </w:rPr>
              <w:t>podataka u </w:t>
            </w:r>
            <w:r>
              <w:rPr>
                <w:spacing w:val="-2"/>
                <w:sz w:val="20"/>
              </w:rPr>
              <w:t>internoj evidenciji</w:t>
            </w:r>
          </w:p>
        </w:tc>
        <w:tc>
          <w:tcPr>
            <w:tcW w:w="1505"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ind w:left="7" w:right="1"/>
              <w:jc w:val="center"/>
              <w:rPr>
                <w:sz w:val="20"/>
              </w:rPr>
            </w:pPr>
            <w:r>
              <w:rPr>
                <w:spacing w:val="-4"/>
                <w:sz w:val="20"/>
              </w:rPr>
              <w:t>Broj</w:t>
            </w:r>
          </w:p>
        </w:tc>
        <w:tc>
          <w:tcPr>
            <w:tcW w:w="1470" w:type="dxa"/>
          </w:tcPr>
          <w:p>
            <w:pPr>
              <w:pStyle w:val="TableParagraph"/>
              <w:ind w:left="142" w:right="133"/>
              <w:jc w:val="center"/>
              <w:rPr>
                <w:sz w:val="20"/>
              </w:rPr>
            </w:pPr>
            <w:r>
              <w:rPr>
                <w:sz w:val="20"/>
              </w:rPr>
              <w:t>Pojavni</w:t>
            </w:r>
            <w:r>
              <w:rPr>
                <w:spacing w:val="-12"/>
                <w:sz w:val="20"/>
              </w:rPr>
              <w:t> </w:t>
            </w:r>
            <w:r>
              <w:rPr>
                <w:sz w:val="20"/>
              </w:rPr>
              <w:t>oblici </w:t>
            </w:r>
            <w:r>
              <w:rPr>
                <w:spacing w:val="-2"/>
                <w:sz w:val="20"/>
              </w:rPr>
              <w:t>nekretnina </w:t>
            </w:r>
            <w:r>
              <w:rPr>
                <w:sz w:val="20"/>
              </w:rPr>
              <w:t>(broj je varijabilan</w:t>
            </w:r>
            <w:r>
              <w:rPr>
                <w:spacing w:val="-12"/>
                <w:sz w:val="20"/>
              </w:rPr>
              <w:t> </w:t>
            </w:r>
            <w:r>
              <w:rPr>
                <w:sz w:val="20"/>
              </w:rPr>
              <w:t>te se redovno </w:t>
            </w:r>
            <w:r>
              <w:rPr>
                <w:spacing w:val="-2"/>
                <w:sz w:val="20"/>
              </w:rPr>
              <w:t>ažurira sukladno </w:t>
            </w:r>
            <w:r>
              <w:rPr>
                <w:sz w:val="20"/>
              </w:rPr>
              <w:t>kupnji</w:t>
            </w:r>
            <w:r>
              <w:rPr>
                <w:spacing w:val="-1"/>
                <w:sz w:val="20"/>
              </w:rPr>
              <w:t> </w:t>
            </w:r>
            <w:r>
              <w:rPr>
                <w:sz w:val="20"/>
              </w:rPr>
              <w:t>i </w:t>
            </w:r>
            <w:r>
              <w:rPr>
                <w:spacing w:val="-2"/>
                <w:sz w:val="20"/>
              </w:rPr>
              <w:t>prodaji nekretnina)</w:t>
            </w:r>
          </w:p>
          <w:p>
            <w:pPr>
              <w:pStyle w:val="TableParagraph"/>
              <w:spacing w:before="233"/>
              <w:ind w:left="142" w:right="133"/>
              <w:jc w:val="center"/>
              <w:rPr>
                <w:sz w:val="20"/>
              </w:rPr>
            </w:pPr>
            <w:r>
              <w:rPr>
                <w:sz w:val="20"/>
              </w:rPr>
              <w:t>Pojavni</w:t>
            </w:r>
            <w:r>
              <w:rPr>
                <w:spacing w:val="-12"/>
                <w:sz w:val="20"/>
              </w:rPr>
              <w:t> </w:t>
            </w:r>
            <w:r>
              <w:rPr>
                <w:sz w:val="20"/>
              </w:rPr>
              <w:t>oblici </w:t>
            </w:r>
            <w:r>
              <w:rPr>
                <w:spacing w:val="-2"/>
                <w:sz w:val="20"/>
              </w:rPr>
              <w:t>financijske imovine (dionice, poslovni udjeli, vrijednosni papiri) </w:t>
            </w:r>
            <w:r>
              <w:rPr>
                <w:sz w:val="20"/>
              </w:rPr>
              <w:t>Polazna (4)</w:t>
            </w:r>
          </w:p>
          <w:p>
            <w:pPr>
              <w:pStyle w:val="TableParagraph"/>
              <w:spacing w:before="1"/>
              <w:ind w:left="142" w:right="135"/>
              <w:jc w:val="center"/>
              <w:rPr>
                <w:sz w:val="20"/>
              </w:rPr>
            </w:pPr>
            <w:r>
              <w:rPr>
                <w:sz w:val="20"/>
              </w:rPr>
              <w:t>Ciljana</w:t>
            </w:r>
            <w:r>
              <w:rPr>
                <w:spacing w:val="-5"/>
                <w:sz w:val="20"/>
              </w:rPr>
              <w:t> (0)</w:t>
            </w:r>
          </w:p>
          <w:p>
            <w:pPr>
              <w:pStyle w:val="TableParagraph"/>
              <w:spacing w:before="234"/>
              <w:ind w:left="142" w:right="133"/>
              <w:jc w:val="center"/>
              <w:rPr>
                <w:sz w:val="20"/>
              </w:rPr>
            </w:pPr>
            <w:r>
              <w:rPr>
                <w:sz w:val="20"/>
              </w:rPr>
              <w:t>Pojavni</w:t>
            </w:r>
            <w:r>
              <w:rPr>
                <w:spacing w:val="-12"/>
                <w:sz w:val="20"/>
              </w:rPr>
              <w:t> </w:t>
            </w:r>
            <w:r>
              <w:rPr>
                <w:sz w:val="20"/>
              </w:rPr>
              <w:t>oblici </w:t>
            </w:r>
            <w:r>
              <w:rPr>
                <w:spacing w:val="-2"/>
                <w:sz w:val="20"/>
              </w:rPr>
              <w:t>pokretnina </w:t>
            </w:r>
            <w:r>
              <w:rPr>
                <w:sz w:val="20"/>
              </w:rPr>
              <w:t>Polazna (1)</w:t>
            </w:r>
          </w:p>
          <w:p>
            <w:pPr>
              <w:pStyle w:val="TableParagraph"/>
              <w:spacing w:line="215" w:lineRule="exact"/>
              <w:ind w:left="142" w:right="135"/>
              <w:jc w:val="center"/>
              <w:rPr>
                <w:sz w:val="20"/>
              </w:rPr>
            </w:pPr>
            <w:r>
              <w:rPr>
                <w:sz w:val="20"/>
              </w:rPr>
              <w:t>Ciljana</w:t>
            </w:r>
            <w:r>
              <w:rPr>
                <w:spacing w:val="-4"/>
                <w:sz w:val="20"/>
              </w:rPr>
              <w:t> </w:t>
            </w:r>
            <w:r>
              <w:rPr>
                <w:spacing w:val="-5"/>
                <w:sz w:val="20"/>
              </w:rPr>
              <w:t>(0)</w:t>
            </w:r>
          </w:p>
        </w:tc>
        <w:tc>
          <w:tcPr>
            <w:tcW w:w="1280" w:type="dxa"/>
            <w:vMerge w:val="restart"/>
          </w:tcPr>
          <w:p>
            <w:pPr>
              <w:pStyle w:val="TableParagraph"/>
              <w:rPr>
                <w:rFonts w:ascii="Times New Roman"/>
                <w:sz w:val="18"/>
              </w:rPr>
            </w:pPr>
          </w:p>
        </w:tc>
        <w:tc>
          <w:tcPr>
            <w:tcW w:w="1463" w:type="dxa"/>
            <w:vMerge w:val="restart"/>
          </w:tcPr>
          <w:p>
            <w:pPr>
              <w:pStyle w:val="TableParagraph"/>
              <w:rPr>
                <w:rFonts w:ascii="Times New Roman"/>
                <w:sz w:val="18"/>
              </w:rPr>
            </w:pPr>
          </w:p>
        </w:tc>
      </w:tr>
      <w:tr>
        <w:trPr>
          <w:trHeight w:val="1641" w:hRule="atLeast"/>
        </w:trPr>
        <w:tc>
          <w:tcPr>
            <w:tcW w:w="1784" w:type="dxa"/>
          </w:tcPr>
          <w:p>
            <w:pPr>
              <w:pStyle w:val="TableParagraph"/>
              <w:ind w:left="160" w:right="150" w:firstLine="3"/>
              <w:jc w:val="center"/>
              <w:rPr>
                <w:sz w:val="20"/>
              </w:rPr>
            </w:pPr>
            <w:r>
              <w:rPr>
                <w:spacing w:val="-2"/>
                <w:sz w:val="20"/>
              </w:rPr>
              <w:t>Dostavljanje </w:t>
            </w:r>
            <w:r>
              <w:rPr>
                <w:sz w:val="20"/>
              </w:rPr>
              <w:t>podataka i </w:t>
            </w:r>
            <w:r>
              <w:rPr>
                <w:spacing w:val="-2"/>
                <w:sz w:val="20"/>
              </w:rPr>
              <w:t>promjena predmetnih </w:t>
            </w:r>
            <w:r>
              <w:rPr>
                <w:sz w:val="20"/>
              </w:rPr>
              <w:t>podataka u Središnji</w:t>
            </w:r>
            <w:r>
              <w:rPr>
                <w:spacing w:val="-8"/>
                <w:sz w:val="20"/>
              </w:rPr>
              <w:t> </w:t>
            </w:r>
            <w:r>
              <w:rPr>
                <w:spacing w:val="-2"/>
                <w:sz w:val="20"/>
              </w:rPr>
              <w:t>registar</w:t>
            </w:r>
          </w:p>
          <w:p>
            <w:pPr>
              <w:pStyle w:val="TableParagraph"/>
              <w:spacing w:line="215" w:lineRule="exact"/>
              <w:ind w:left="6"/>
              <w:jc w:val="center"/>
              <w:rPr>
                <w:sz w:val="20"/>
              </w:rPr>
            </w:pPr>
            <w:r>
              <w:rPr>
                <w:sz w:val="20"/>
              </w:rPr>
              <w:t>državne</w:t>
            </w:r>
            <w:r>
              <w:rPr>
                <w:spacing w:val="-6"/>
                <w:sz w:val="20"/>
              </w:rPr>
              <w:t> </w:t>
            </w:r>
            <w:r>
              <w:rPr>
                <w:spacing w:val="-2"/>
                <w:sz w:val="20"/>
              </w:rPr>
              <w:t>imovine</w:t>
            </w:r>
          </w:p>
        </w:tc>
        <w:tc>
          <w:tcPr>
            <w:tcW w:w="1956" w:type="dxa"/>
            <w:vMerge/>
            <w:tcBorders>
              <w:top w:val="nil"/>
            </w:tcBorders>
          </w:tcPr>
          <w:p>
            <w:pPr>
              <w:rPr>
                <w:sz w:val="2"/>
                <w:szCs w:val="2"/>
              </w:rPr>
            </w:pPr>
          </w:p>
        </w:tc>
        <w:tc>
          <w:tcPr>
            <w:tcW w:w="1815" w:type="dxa"/>
          </w:tcPr>
          <w:p>
            <w:pPr>
              <w:pStyle w:val="TableParagraph"/>
              <w:spacing w:before="108"/>
              <w:rPr>
                <w:rFonts w:ascii="Calibri"/>
                <w:sz w:val="20"/>
              </w:rPr>
            </w:pPr>
          </w:p>
          <w:p>
            <w:pPr>
              <w:pStyle w:val="TableParagraph"/>
              <w:ind w:left="429" w:right="100" w:hanging="299"/>
              <w:rPr>
                <w:sz w:val="20"/>
              </w:rPr>
            </w:pPr>
            <w:r>
              <w:rPr>
                <w:sz w:val="20"/>
              </w:rPr>
              <w:t>1.</w:t>
            </w:r>
            <w:r>
              <w:rPr>
                <w:spacing w:val="-12"/>
                <w:sz w:val="20"/>
              </w:rPr>
              <w:t> </w:t>
            </w:r>
            <w:r>
              <w:rPr>
                <w:sz w:val="20"/>
              </w:rPr>
              <w:t>Slanje</w:t>
            </w:r>
            <w:r>
              <w:rPr>
                <w:spacing w:val="-11"/>
                <w:sz w:val="20"/>
              </w:rPr>
              <w:t> </w:t>
            </w:r>
            <w:r>
              <w:rPr>
                <w:sz w:val="20"/>
              </w:rPr>
              <w:t>podatak</w:t>
            </w:r>
            <w:r>
              <w:rPr>
                <w:sz w:val="20"/>
              </w:rPr>
              <w:t>a</w:t>
            </w:r>
            <w:r>
              <w:rPr>
                <w:sz w:val="20"/>
              </w:rPr>
              <w:t> o imovini u</w:t>
            </w:r>
          </w:p>
          <w:p>
            <w:pPr>
              <w:pStyle w:val="TableParagraph"/>
              <w:ind w:left="192" w:hanging="18"/>
              <w:rPr>
                <w:sz w:val="20"/>
              </w:rPr>
            </w:pPr>
            <w:r>
              <w:rPr>
                <w:spacing w:val="-2"/>
                <w:sz w:val="20"/>
              </w:rPr>
              <w:t>Središnji</w:t>
            </w:r>
            <w:r>
              <w:rPr>
                <w:spacing w:val="-8"/>
                <w:sz w:val="20"/>
              </w:rPr>
              <w:t> </w:t>
            </w:r>
            <w:r>
              <w:rPr>
                <w:spacing w:val="-2"/>
                <w:sz w:val="20"/>
              </w:rPr>
              <w:t>registar </w:t>
            </w:r>
            <w:r>
              <w:rPr>
                <w:sz w:val="20"/>
              </w:rPr>
              <w:t>državne</w:t>
            </w:r>
            <w:r>
              <w:rPr>
                <w:spacing w:val="-6"/>
                <w:sz w:val="20"/>
              </w:rPr>
              <w:t> </w:t>
            </w:r>
            <w:r>
              <w:rPr>
                <w:spacing w:val="-2"/>
                <w:sz w:val="20"/>
              </w:rPr>
              <w:t>imovine</w:t>
            </w:r>
          </w:p>
        </w:tc>
        <w:tc>
          <w:tcPr>
            <w:tcW w:w="1815" w:type="dxa"/>
          </w:tcPr>
          <w:p>
            <w:pPr>
              <w:pStyle w:val="TableParagraph"/>
              <w:spacing w:before="234"/>
              <w:ind w:left="136" w:right="126" w:hanging="3"/>
              <w:jc w:val="center"/>
              <w:rPr>
                <w:sz w:val="20"/>
              </w:rPr>
            </w:pPr>
            <w:r>
              <w:rPr>
                <w:spacing w:val="-2"/>
                <w:sz w:val="20"/>
              </w:rPr>
              <w:t>Ažuriranje </w:t>
            </w:r>
            <w:r>
              <w:rPr>
                <w:sz w:val="20"/>
              </w:rPr>
              <w:t>podatka</w:t>
            </w:r>
            <w:r>
              <w:rPr>
                <w:spacing w:val="-12"/>
                <w:sz w:val="20"/>
              </w:rPr>
              <w:t> </w:t>
            </w:r>
            <w:r>
              <w:rPr>
                <w:sz w:val="20"/>
              </w:rPr>
              <w:t>o</w:t>
            </w:r>
            <w:r>
              <w:rPr>
                <w:spacing w:val="-11"/>
                <w:sz w:val="20"/>
              </w:rPr>
              <w:t> </w:t>
            </w:r>
            <w:r>
              <w:rPr>
                <w:sz w:val="20"/>
              </w:rPr>
              <w:t>imovini i dostava u Središnji registar državne imovine</w:t>
            </w:r>
          </w:p>
        </w:tc>
        <w:tc>
          <w:tcPr>
            <w:tcW w:w="1479" w:type="dxa"/>
          </w:tcPr>
          <w:p>
            <w:pPr>
              <w:pStyle w:val="TableParagraph"/>
              <w:rPr>
                <w:rFonts w:ascii="Calibri"/>
                <w:sz w:val="20"/>
              </w:rPr>
            </w:pPr>
          </w:p>
          <w:p>
            <w:pPr>
              <w:pStyle w:val="TableParagraph"/>
              <w:spacing w:before="96"/>
              <w:rPr>
                <w:rFonts w:ascii="Calibri"/>
                <w:sz w:val="20"/>
              </w:rPr>
            </w:pPr>
          </w:p>
          <w:p>
            <w:pPr>
              <w:pStyle w:val="TableParagraph"/>
              <w:ind w:left="84" w:right="79"/>
              <w:jc w:val="center"/>
              <w:rPr>
                <w:sz w:val="20"/>
              </w:rPr>
            </w:pPr>
            <w:r>
              <w:rPr>
                <w:spacing w:val="-4"/>
                <w:sz w:val="20"/>
              </w:rPr>
              <w:t>Broj</w:t>
            </w:r>
          </w:p>
          <w:p>
            <w:pPr>
              <w:pStyle w:val="TableParagraph"/>
              <w:spacing w:before="1"/>
              <w:ind w:left="84" w:right="83"/>
              <w:jc w:val="center"/>
              <w:rPr>
                <w:sz w:val="20"/>
              </w:rPr>
            </w:pPr>
            <w:r>
              <w:rPr>
                <w:spacing w:val="-2"/>
                <w:sz w:val="20"/>
              </w:rPr>
              <w:t>ažuriranja</w:t>
            </w:r>
          </w:p>
        </w:tc>
        <w:tc>
          <w:tcPr>
            <w:tcW w:w="1505" w:type="dxa"/>
          </w:tcPr>
          <w:p>
            <w:pPr>
              <w:pStyle w:val="TableParagraph"/>
              <w:rPr>
                <w:rFonts w:ascii="Calibri"/>
                <w:sz w:val="20"/>
              </w:rPr>
            </w:pPr>
          </w:p>
          <w:p>
            <w:pPr>
              <w:pStyle w:val="TableParagraph"/>
              <w:spacing w:before="214"/>
              <w:rPr>
                <w:rFonts w:ascii="Calibri"/>
                <w:sz w:val="20"/>
              </w:rPr>
            </w:pPr>
          </w:p>
          <w:p>
            <w:pPr>
              <w:pStyle w:val="TableParagraph"/>
              <w:ind w:left="7" w:right="1"/>
              <w:jc w:val="center"/>
              <w:rPr>
                <w:sz w:val="20"/>
              </w:rPr>
            </w:pPr>
            <w:r>
              <w:rPr>
                <w:spacing w:val="-4"/>
                <w:sz w:val="20"/>
              </w:rPr>
              <w:t>Broj</w:t>
            </w:r>
          </w:p>
        </w:tc>
        <w:tc>
          <w:tcPr>
            <w:tcW w:w="1470" w:type="dxa"/>
          </w:tcPr>
          <w:p>
            <w:pPr>
              <w:pStyle w:val="TableParagraph"/>
              <w:spacing w:before="223"/>
              <w:rPr>
                <w:rFonts w:ascii="Calibri"/>
                <w:sz w:val="20"/>
              </w:rPr>
            </w:pPr>
          </w:p>
          <w:p>
            <w:pPr>
              <w:pStyle w:val="TableParagraph"/>
              <w:ind w:left="245"/>
              <w:rPr>
                <w:sz w:val="20"/>
              </w:rPr>
            </w:pPr>
            <w:r>
              <w:rPr>
                <w:sz w:val="20"/>
              </w:rPr>
              <w:t>Polazna</w:t>
            </w:r>
            <w:r>
              <w:rPr>
                <w:spacing w:val="-6"/>
                <w:sz w:val="20"/>
              </w:rPr>
              <w:t> </w:t>
            </w:r>
            <w:r>
              <w:rPr>
                <w:spacing w:val="-5"/>
                <w:sz w:val="20"/>
              </w:rPr>
              <w:t>(1)</w:t>
            </w:r>
          </w:p>
          <w:p>
            <w:pPr>
              <w:pStyle w:val="TableParagraph"/>
              <w:spacing w:before="236"/>
              <w:ind w:left="288"/>
              <w:rPr>
                <w:sz w:val="20"/>
              </w:rPr>
            </w:pPr>
            <w:r>
              <w:rPr>
                <w:sz w:val="20"/>
              </w:rPr>
              <w:t>Ciljana</w:t>
            </w:r>
            <w:r>
              <w:rPr>
                <w:spacing w:val="-5"/>
                <w:sz w:val="20"/>
              </w:rPr>
              <w:t> (1)</w:t>
            </w:r>
          </w:p>
        </w:tc>
        <w:tc>
          <w:tcPr>
            <w:tcW w:w="1280" w:type="dxa"/>
            <w:vMerge/>
            <w:tcBorders>
              <w:top w:val="nil"/>
            </w:tcBorders>
          </w:tcPr>
          <w:p>
            <w:pPr>
              <w:rPr>
                <w:sz w:val="2"/>
                <w:szCs w:val="2"/>
              </w:rPr>
            </w:pPr>
          </w:p>
        </w:tc>
        <w:tc>
          <w:tcPr>
            <w:tcW w:w="1463" w:type="dxa"/>
            <w:vMerge/>
            <w:tcBorders>
              <w:top w:val="nil"/>
            </w:tcBorders>
          </w:tcPr>
          <w:p>
            <w:pPr>
              <w:rPr>
                <w:sz w:val="2"/>
                <w:szCs w:val="2"/>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31"/>
        <w:rPr>
          <w:rFonts w:ascii="Calibri"/>
          <w:sz w:val="22"/>
        </w:rPr>
      </w:pPr>
    </w:p>
    <w:p>
      <w:pPr>
        <w:spacing w:before="0"/>
        <w:ind w:left="2" w:right="0" w:firstLine="0"/>
        <w:jc w:val="center"/>
        <w:rPr>
          <w:rFonts w:ascii="Calibri"/>
          <w:sz w:val="22"/>
        </w:rPr>
      </w:pPr>
      <w:r>
        <w:rPr>
          <w:rFonts w:ascii="Calibri"/>
          <w:spacing w:val="-5"/>
          <w:sz w:val="22"/>
        </w:rPr>
        <w:t>42</w:t>
      </w:r>
    </w:p>
    <w:p>
      <w:pPr>
        <w:spacing w:after="0"/>
        <w:jc w:val="center"/>
        <w:rPr>
          <w:rFonts w:ascii="Calibri"/>
          <w:sz w:val="22"/>
        </w:rPr>
        <w:sectPr>
          <w:footerReference w:type="default" r:id="rId39"/>
          <w:pgSz w:w="16840" w:h="11920" w:orient="landscape"/>
          <w:pgMar w:header="0" w:footer="0" w:top="1360" w:bottom="280" w:left="992" w:right="992"/>
        </w:sectPr>
      </w:pPr>
    </w:p>
    <w:p>
      <w:pPr>
        <w:pStyle w:val="Heading2"/>
        <w:numPr>
          <w:ilvl w:val="0"/>
          <w:numId w:val="2"/>
        </w:numPr>
        <w:tabs>
          <w:tab w:pos="764" w:val="left" w:leader="none"/>
          <w:tab w:pos="766" w:val="left" w:leader="none"/>
        </w:tabs>
        <w:spacing w:line="276" w:lineRule="auto" w:before="80" w:after="0"/>
        <w:ind w:left="766" w:right="142" w:hanging="361"/>
        <w:jc w:val="left"/>
      </w:pPr>
      <w:bookmarkStart w:name="_TOC_250001" w:id="17"/>
      <w:r>
        <w:rPr/>
        <w:t>POSEBAN</w:t>
      </w:r>
      <w:r>
        <w:rPr>
          <w:spacing w:val="40"/>
        </w:rPr>
        <w:t> </w:t>
      </w:r>
      <w:r>
        <w:rPr/>
        <w:t>CILJ</w:t>
      </w:r>
      <w:r>
        <w:rPr>
          <w:spacing w:val="40"/>
        </w:rPr>
        <w:t> </w:t>
      </w:r>
      <w:r>
        <w:rPr/>
        <w:t>4.</w:t>
      </w:r>
      <w:r>
        <w:rPr>
          <w:spacing w:val="40"/>
        </w:rPr>
        <w:t> </w:t>
      </w:r>
      <w:r>
        <w:rPr/>
        <w:t>-</w:t>
      </w:r>
      <w:r>
        <w:rPr>
          <w:spacing w:val="40"/>
        </w:rPr>
        <w:t> </w:t>
      </w:r>
      <w:r>
        <w:rPr/>
        <w:t>„Jačanje</w:t>
      </w:r>
      <w:r>
        <w:rPr>
          <w:spacing w:val="40"/>
        </w:rPr>
        <w:t> </w:t>
      </w:r>
      <w:r>
        <w:rPr/>
        <w:t>ljudskih</w:t>
      </w:r>
      <w:r>
        <w:rPr>
          <w:spacing w:val="40"/>
        </w:rPr>
        <w:t> </w:t>
      </w:r>
      <w:r>
        <w:rPr/>
        <w:t>potencijala,</w:t>
      </w:r>
      <w:r>
        <w:rPr>
          <w:spacing w:val="40"/>
        </w:rPr>
        <w:t> </w:t>
      </w:r>
      <w:r>
        <w:rPr/>
        <w:t>informacijsko-komunikacije</w:t>
      </w:r>
      <w:r>
        <w:rPr>
          <w:spacing w:val="40"/>
        </w:rPr>
        <w:t> </w:t>
      </w:r>
      <w:r>
        <w:rPr/>
        <w:t>tehnologije</w:t>
      </w:r>
      <w:r>
        <w:rPr>
          <w:spacing w:val="40"/>
        </w:rPr>
        <w:t> </w:t>
      </w:r>
      <w:r>
        <w:rPr/>
        <w:t>i</w:t>
      </w:r>
      <w:r>
        <w:rPr>
          <w:spacing w:val="40"/>
        </w:rPr>
        <w:t> </w:t>
      </w:r>
      <w:r>
        <w:rPr/>
        <w:t>financijskih</w:t>
      </w:r>
      <w:r>
        <w:rPr>
          <w:spacing w:val="40"/>
        </w:rPr>
        <w:t> </w:t>
      </w:r>
      <w:r>
        <w:rPr/>
        <w:t>potencijala </w:t>
      </w:r>
      <w:bookmarkEnd w:id="17"/>
      <w:r>
        <w:rPr>
          <w:spacing w:val="-2"/>
        </w:rPr>
        <w:t>Općine“</w:t>
      </w: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784"/>
        <w:gridCol w:w="2093"/>
        <w:gridCol w:w="1537"/>
        <w:gridCol w:w="1954"/>
        <w:gridCol w:w="1560"/>
        <w:gridCol w:w="1277"/>
        <w:gridCol w:w="1755"/>
        <w:gridCol w:w="1130"/>
        <w:gridCol w:w="1474"/>
      </w:tblGrid>
      <w:tr>
        <w:trPr>
          <w:trHeight w:val="515" w:hRule="atLeast"/>
        </w:trPr>
        <w:tc>
          <w:tcPr>
            <w:tcW w:w="14564" w:type="dxa"/>
            <w:gridSpan w:val="9"/>
            <w:shd w:val="clear" w:color="auto" w:fill="B8CCE4"/>
          </w:tcPr>
          <w:p>
            <w:pPr>
              <w:pStyle w:val="TableParagraph"/>
              <w:spacing w:line="257" w:lineRule="exact"/>
              <w:ind w:left="15" w:right="1"/>
              <w:jc w:val="center"/>
              <w:rPr>
                <w:sz w:val="22"/>
              </w:rPr>
            </w:pPr>
            <w:r>
              <w:rPr>
                <w:b/>
                <w:color w:val="1F497C"/>
                <w:sz w:val="22"/>
              </w:rPr>
              <w:t>PRILOG</w:t>
            </w:r>
            <w:r>
              <w:rPr>
                <w:b/>
                <w:color w:val="1F497C"/>
                <w:spacing w:val="-2"/>
                <w:sz w:val="22"/>
              </w:rPr>
              <w:t> </w:t>
            </w:r>
            <w:r>
              <w:rPr>
                <w:b/>
                <w:color w:val="1F497C"/>
                <w:sz w:val="22"/>
              </w:rPr>
              <w:t>4:</w:t>
            </w:r>
            <w:r>
              <w:rPr>
                <w:b/>
                <w:color w:val="1F497C"/>
                <w:spacing w:val="-4"/>
                <w:sz w:val="22"/>
              </w:rPr>
              <w:t> </w:t>
            </w:r>
            <w:r>
              <w:rPr>
                <w:b/>
                <w:color w:val="1F497C"/>
                <w:sz w:val="22"/>
              </w:rPr>
              <w:t>POSEBAN</w:t>
            </w:r>
            <w:r>
              <w:rPr>
                <w:b/>
                <w:color w:val="1F497C"/>
                <w:spacing w:val="-2"/>
                <w:sz w:val="22"/>
              </w:rPr>
              <w:t> </w:t>
            </w:r>
            <w:r>
              <w:rPr>
                <w:b/>
                <w:color w:val="1F497C"/>
                <w:sz w:val="22"/>
              </w:rPr>
              <w:t>CILJ</w:t>
            </w:r>
            <w:r>
              <w:rPr>
                <w:b/>
                <w:color w:val="1F497C"/>
                <w:spacing w:val="-2"/>
                <w:sz w:val="22"/>
              </w:rPr>
              <w:t> </w:t>
            </w:r>
            <w:r>
              <w:rPr>
                <w:b/>
                <w:color w:val="1F497C"/>
                <w:sz w:val="22"/>
              </w:rPr>
              <w:t>4..</w:t>
            </w:r>
            <w:r>
              <w:rPr>
                <w:b/>
                <w:color w:val="1F497C"/>
                <w:spacing w:val="-2"/>
                <w:sz w:val="22"/>
              </w:rPr>
              <w:t> </w:t>
            </w:r>
            <w:r>
              <w:rPr>
                <w:sz w:val="22"/>
              </w:rPr>
              <w:t>„Strateško</w:t>
            </w:r>
            <w:r>
              <w:rPr>
                <w:spacing w:val="-4"/>
                <w:sz w:val="22"/>
              </w:rPr>
              <w:t> </w:t>
            </w:r>
            <w:r>
              <w:rPr>
                <w:sz w:val="22"/>
              </w:rPr>
              <w:t>upravljanje</w:t>
            </w:r>
            <w:r>
              <w:rPr>
                <w:spacing w:val="-1"/>
                <w:sz w:val="22"/>
              </w:rPr>
              <w:t> </w:t>
            </w:r>
            <w:r>
              <w:rPr>
                <w:sz w:val="22"/>
              </w:rPr>
              <w:t>ljudskim </w:t>
            </w:r>
            <w:r>
              <w:rPr>
                <w:spacing w:val="-2"/>
                <w:sz w:val="22"/>
              </w:rPr>
              <w:t>resursima“</w:t>
            </w:r>
          </w:p>
          <w:p>
            <w:pPr>
              <w:pStyle w:val="TableParagraph"/>
              <w:spacing w:line="237" w:lineRule="exact" w:before="1"/>
              <w:ind w:left="15"/>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641" w:hRule="atLeast"/>
        </w:trPr>
        <w:tc>
          <w:tcPr>
            <w:tcW w:w="1784" w:type="dxa"/>
            <w:shd w:val="clear" w:color="auto" w:fill="DBE4F0"/>
          </w:tcPr>
          <w:p>
            <w:pPr>
              <w:pStyle w:val="TableParagraph"/>
              <w:rPr>
                <w:b/>
                <w:sz w:val="20"/>
              </w:rPr>
            </w:pPr>
          </w:p>
          <w:p>
            <w:pPr>
              <w:pStyle w:val="TableParagraph"/>
              <w:spacing w:before="233"/>
              <w:rPr>
                <w:b/>
                <w:sz w:val="20"/>
              </w:rPr>
            </w:pPr>
          </w:p>
          <w:p>
            <w:pPr>
              <w:pStyle w:val="TableParagraph"/>
              <w:ind w:left="585"/>
              <w:rPr>
                <w:b/>
                <w:sz w:val="20"/>
              </w:rPr>
            </w:pPr>
            <w:r>
              <w:rPr>
                <w:b/>
                <w:color w:val="1F497C"/>
                <w:spacing w:val="-2"/>
                <w:sz w:val="20"/>
              </w:rPr>
              <w:t>MJERA</w:t>
            </w:r>
          </w:p>
        </w:tc>
        <w:tc>
          <w:tcPr>
            <w:tcW w:w="2093" w:type="dxa"/>
            <w:shd w:val="clear" w:color="auto" w:fill="DBE4F0"/>
          </w:tcPr>
          <w:p>
            <w:pPr>
              <w:pStyle w:val="TableParagraph"/>
              <w:spacing w:before="232"/>
              <w:rPr>
                <w:b/>
                <w:sz w:val="20"/>
              </w:rPr>
            </w:pPr>
          </w:p>
          <w:p>
            <w:pPr>
              <w:pStyle w:val="TableParagraph"/>
              <w:spacing w:before="1"/>
              <w:ind w:left="174" w:right="166"/>
              <w:jc w:val="center"/>
              <w:rPr>
                <w:b/>
                <w:sz w:val="20"/>
              </w:rPr>
            </w:pPr>
            <w:r>
              <w:rPr>
                <w:b/>
                <w:color w:val="1F497C"/>
                <w:spacing w:val="-2"/>
                <w:sz w:val="20"/>
              </w:rPr>
              <w:t>PRAVNO/UPRAVNI INSTRUMENTI </w:t>
            </w:r>
            <w:r>
              <w:rPr>
                <w:b/>
                <w:color w:val="1F497C"/>
                <w:sz w:val="20"/>
              </w:rPr>
              <w:t>PROVEDBE MJERE</w:t>
            </w:r>
          </w:p>
        </w:tc>
        <w:tc>
          <w:tcPr>
            <w:tcW w:w="1537" w:type="dxa"/>
            <w:shd w:val="clear" w:color="auto" w:fill="DBE4F0"/>
          </w:tcPr>
          <w:p>
            <w:pPr>
              <w:pStyle w:val="TableParagraph"/>
              <w:spacing w:before="232"/>
              <w:rPr>
                <w:b/>
                <w:sz w:val="20"/>
              </w:rPr>
            </w:pPr>
          </w:p>
          <w:p>
            <w:pPr>
              <w:pStyle w:val="TableParagraph"/>
              <w:spacing w:before="1"/>
              <w:ind w:left="14" w:right="2"/>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954" w:type="dxa"/>
            <w:shd w:val="clear" w:color="auto" w:fill="DBE4F0"/>
          </w:tcPr>
          <w:p>
            <w:pPr>
              <w:pStyle w:val="TableParagraph"/>
              <w:rPr>
                <w:b/>
                <w:sz w:val="20"/>
              </w:rPr>
            </w:pPr>
          </w:p>
          <w:p>
            <w:pPr>
              <w:pStyle w:val="TableParagraph"/>
              <w:spacing w:before="233"/>
              <w:rPr>
                <w:b/>
                <w:sz w:val="20"/>
              </w:rPr>
            </w:pPr>
          </w:p>
          <w:p>
            <w:pPr>
              <w:pStyle w:val="TableParagraph"/>
              <w:ind w:left="152"/>
              <w:rPr>
                <w:b/>
                <w:sz w:val="20"/>
              </w:rPr>
            </w:pPr>
            <w:r>
              <w:rPr>
                <w:b/>
                <w:color w:val="1F497C"/>
                <w:sz w:val="20"/>
              </w:rPr>
              <w:t>OPIS</w:t>
            </w:r>
            <w:r>
              <w:rPr>
                <w:b/>
                <w:color w:val="1F497C"/>
                <w:spacing w:val="-4"/>
                <w:sz w:val="20"/>
              </w:rPr>
              <w:t> </w:t>
            </w:r>
            <w:r>
              <w:rPr>
                <w:b/>
                <w:color w:val="1F497C"/>
                <w:spacing w:val="-2"/>
                <w:sz w:val="20"/>
              </w:rPr>
              <w:t>AKTIVNOSTI</w:t>
            </w:r>
          </w:p>
        </w:tc>
        <w:tc>
          <w:tcPr>
            <w:tcW w:w="1560" w:type="dxa"/>
            <w:shd w:val="clear" w:color="auto" w:fill="DBE4F0"/>
          </w:tcPr>
          <w:p>
            <w:pPr>
              <w:pStyle w:val="TableParagraph"/>
              <w:rPr>
                <w:b/>
                <w:sz w:val="20"/>
              </w:rPr>
            </w:pPr>
          </w:p>
          <w:p>
            <w:pPr>
              <w:pStyle w:val="TableParagraph"/>
              <w:spacing w:before="116"/>
              <w:rPr>
                <w:b/>
                <w:sz w:val="20"/>
              </w:rPr>
            </w:pPr>
          </w:p>
          <w:p>
            <w:pPr>
              <w:pStyle w:val="TableParagraph"/>
              <w:ind w:left="217" w:right="128" w:hanging="70"/>
              <w:rPr>
                <w:b/>
                <w:sz w:val="20"/>
              </w:rPr>
            </w:pPr>
            <w:r>
              <w:rPr>
                <w:b/>
                <w:color w:val="1F497C"/>
                <w:spacing w:val="-2"/>
                <w:sz w:val="20"/>
              </w:rPr>
              <w:t>POKAZATELJI REZULTATA</w:t>
            </w:r>
          </w:p>
        </w:tc>
        <w:tc>
          <w:tcPr>
            <w:tcW w:w="1277" w:type="dxa"/>
            <w:shd w:val="clear" w:color="auto" w:fill="DBE4F0"/>
          </w:tcPr>
          <w:p>
            <w:pPr>
              <w:pStyle w:val="TableParagraph"/>
              <w:ind w:left="127" w:right="118"/>
              <w:jc w:val="center"/>
              <w:rPr>
                <w:b/>
                <w:sz w:val="20"/>
              </w:rPr>
            </w:pPr>
            <w:r>
              <w:rPr>
                <w:b/>
                <w:color w:val="1F497C"/>
                <w:spacing w:val="-2"/>
                <w:sz w:val="20"/>
              </w:rPr>
              <w:t>MJERNA JEDINICA </w:t>
            </w:r>
            <w:r>
              <w:rPr>
                <w:b/>
                <w:color w:val="1F497C"/>
                <w:spacing w:val="-6"/>
                <w:sz w:val="20"/>
              </w:rPr>
              <w:t>ZA</w:t>
            </w:r>
            <w:r>
              <w:rPr>
                <w:b/>
                <w:color w:val="1F497C"/>
                <w:spacing w:val="-2"/>
                <w:sz w:val="20"/>
              </w:rPr>
              <w:t> POKAZATE </w:t>
            </w:r>
            <w:r>
              <w:rPr>
                <w:b/>
                <w:color w:val="1F497C"/>
                <w:spacing w:val="-6"/>
                <w:sz w:val="20"/>
              </w:rPr>
              <w:t>LJ</w:t>
            </w:r>
            <w:r>
              <w:rPr>
                <w:b/>
                <w:color w:val="1F497C"/>
                <w:spacing w:val="-2"/>
                <w:sz w:val="20"/>
              </w:rPr>
              <w:t> REZULTAT</w:t>
            </w:r>
          </w:p>
          <w:p>
            <w:pPr>
              <w:pStyle w:val="TableParagraph"/>
              <w:spacing w:line="215" w:lineRule="exact"/>
              <w:ind w:left="127" w:right="120"/>
              <w:jc w:val="center"/>
              <w:rPr>
                <w:b/>
                <w:sz w:val="20"/>
              </w:rPr>
            </w:pPr>
            <w:r>
              <w:rPr>
                <w:b/>
                <w:color w:val="1F497C"/>
                <w:spacing w:val="-10"/>
                <w:sz w:val="20"/>
              </w:rPr>
              <w:t>A</w:t>
            </w:r>
          </w:p>
        </w:tc>
        <w:tc>
          <w:tcPr>
            <w:tcW w:w="1755" w:type="dxa"/>
            <w:shd w:val="clear" w:color="auto" w:fill="DBE4F0"/>
          </w:tcPr>
          <w:p>
            <w:pPr>
              <w:pStyle w:val="TableParagraph"/>
              <w:rPr>
                <w:b/>
                <w:sz w:val="20"/>
              </w:rPr>
            </w:pPr>
          </w:p>
          <w:p>
            <w:pPr>
              <w:pStyle w:val="TableParagraph"/>
              <w:ind w:left="127" w:right="117"/>
              <w:jc w:val="center"/>
              <w:rPr>
                <w:b/>
                <w:sz w:val="20"/>
              </w:rPr>
            </w:pPr>
            <w:r>
              <w:rPr>
                <w:b/>
                <w:color w:val="1F497C"/>
                <w:sz w:val="20"/>
              </w:rPr>
              <w:t>POLAZNA I </w:t>
            </w:r>
            <w:r>
              <w:rPr>
                <w:b/>
                <w:color w:val="1F497C"/>
                <w:spacing w:val="-2"/>
                <w:sz w:val="20"/>
              </w:rPr>
              <w:t>CILJANA VRIJEDNOST MJERNE JEDINICE</w:t>
            </w:r>
          </w:p>
        </w:tc>
        <w:tc>
          <w:tcPr>
            <w:tcW w:w="1130" w:type="dxa"/>
            <w:shd w:val="clear" w:color="auto" w:fill="DBE4F0"/>
          </w:tcPr>
          <w:p>
            <w:pPr>
              <w:pStyle w:val="TableParagraph"/>
              <w:rPr>
                <w:b/>
                <w:sz w:val="20"/>
              </w:rPr>
            </w:pPr>
          </w:p>
          <w:p>
            <w:pPr>
              <w:pStyle w:val="TableParagraph"/>
              <w:spacing w:before="233"/>
              <w:rPr>
                <w:b/>
                <w:sz w:val="20"/>
              </w:rPr>
            </w:pPr>
          </w:p>
          <w:p>
            <w:pPr>
              <w:pStyle w:val="TableParagraph"/>
              <w:ind w:left="145"/>
              <w:rPr>
                <w:b/>
                <w:sz w:val="20"/>
              </w:rPr>
            </w:pPr>
            <w:r>
              <w:rPr>
                <w:b/>
                <w:color w:val="1F497C"/>
                <w:spacing w:val="-2"/>
                <w:sz w:val="20"/>
              </w:rPr>
              <w:t>PROJEKT</w:t>
            </w:r>
          </w:p>
        </w:tc>
        <w:tc>
          <w:tcPr>
            <w:tcW w:w="1474" w:type="dxa"/>
            <w:shd w:val="clear" w:color="auto" w:fill="DBE4F0"/>
          </w:tcPr>
          <w:p>
            <w:pPr>
              <w:pStyle w:val="TableParagraph"/>
              <w:rPr>
                <w:b/>
                <w:sz w:val="20"/>
              </w:rPr>
            </w:pPr>
          </w:p>
          <w:p>
            <w:pPr>
              <w:pStyle w:val="TableParagraph"/>
              <w:spacing w:before="116"/>
              <w:rPr>
                <w:b/>
                <w:sz w:val="20"/>
              </w:rPr>
            </w:pPr>
          </w:p>
          <w:p>
            <w:pPr>
              <w:pStyle w:val="TableParagraph"/>
              <w:ind w:left="248" w:right="239" w:firstLine="268"/>
              <w:rPr>
                <w:b/>
                <w:sz w:val="20"/>
              </w:rPr>
            </w:pPr>
            <w:r>
              <w:rPr>
                <w:b/>
                <w:color w:val="1F497C"/>
                <w:spacing w:val="-4"/>
                <w:sz w:val="20"/>
              </w:rPr>
              <w:t>OPIS</w:t>
            </w:r>
            <w:r>
              <w:rPr>
                <w:b/>
                <w:color w:val="1F497C"/>
                <w:spacing w:val="-2"/>
                <w:sz w:val="20"/>
              </w:rPr>
              <w:t> PROJEKTA</w:t>
            </w:r>
          </w:p>
        </w:tc>
      </w:tr>
      <w:tr>
        <w:trPr>
          <w:trHeight w:val="1173" w:hRule="atLeast"/>
        </w:trPr>
        <w:tc>
          <w:tcPr>
            <w:tcW w:w="1784"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20"/>
              </w:rPr>
            </w:pPr>
          </w:p>
          <w:p>
            <w:pPr>
              <w:pStyle w:val="TableParagraph"/>
              <w:ind w:left="407" w:right="396" w:firstLine="3"/>
              <w:jc w:val="center"/>
              <w:rPr>
                <w:sz w:val="20"/>
              </w:rPr>
            </w:pPr>
            <w:r>
              <w:rPr>
                <w:spacing w:val="-2"/>
                <w:sz w:val="20"/>
              </w:rPr>
              <w:t>Strateško upravljanje ljudskim resursima</w:t>
            </w:r>
          </w:p>
        </w:tc>
        <w:tc>
          <w:tcPr>
            <w:tcW w:w="2093"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22"/>
              <w:rPr>
                <w:b/>
                <w:sz w:val="20"/>
              </w:rPr>
            </w:pPr>
          </w:p>
          <w:p>
            <w:pPr>
              <w:pStyle w:val="TableParagraph"/>
              <w:ind w:left="124" w:right="116"/>
              <w:jc w:val="center"/>
              <w:rPr>
                <w:sz w:val="20"/>
              </w:rPr>
            </w:pPr>
            <w:r>
              <w:rPr>
                <w:sz w:val="20"/>
              </w:rPr>
              <w:t>Zakon</w:t>
            </w:r>
            <w:r>
              <w:rPr>
                <w:spacing w:val="-12"/>
                <w:sz w:val="20"/>
              </w:rPr>
              <w:t> </w:t>
            </w:r>
            <w:r>
              <w:rPr>
                <w:sz w:val="20"/>
              </w:rPr>
              <w:t>o</w:t>
            </w:r>
            <w:r>
              <w:rPr>
                <w:spacing w:val="-11"/>
                <w:sz w:val="20"/>
              </w:rPr>
              <w:t> </w:t>
            </w:r>
            <w:r>
              <w:rPr>
                <w:sz w:val="20"/>
              </w:rPr>
              <w:t>službenicima i namještenicima u lokalnoj i područnoj </w:t>
            </w:r>
            <w:r>
              <w:rPr>
                <w:spacing w:val="-2"/>
                <w:sz w:val="20"/>
              </w:rPr>
              <w:t>(regionalnoj) samoupravi </w:t>
            </w:r>
            <w:r>
              <w:rPr>
                <w:sz w:val="20"/>
              </w:rPr>
              <w:t>(»Narodne novine«, broj 86/08, 61/11, 04/18, 112/19</w:t>
            </w:r>
          </w:p>
        </w:tc>
        <w:tc>
          <w:tcPr>
            <w:tcW w:w="1537" w:type="dxa"/>
          </w:tcPr>
          <w:p>
            <w:pPr>
              <w:pStyle w:val="TableParagraph"/>
              <w:spacing w:before="117"/>
              <w:ind w:left="208" w:right="112" w:firstLine="55"/>
              <w:rPr>
                <w:sz w:val="20"/>
              </w:rPr>
            </w:pPr>
            <w:r>
              <w:rPr>
                <w:sz w:val="20"/>
              </w:rPr>
              <w:t>1. Provedba edukacija i </w:t>
            </w:r>
            <w:r>
              <w:rPr>
                <w:spacing w:val="-2"/>
                <w:sz w:val="20"/>
              </w:rPr>
              <w:t>stručnih usavršavanja</w:t>
            </w:r>
          </w:p>
        </w:tc>
        <w:tc>
          <w:tcPr>
            <w:tcW w:w="1954" w:type="dxa"/>
          </w:tcPr>
          <w:p>
            <w:pPr>
              <w:pStyle w:val="TableParagraph"/>
              <w:spacing w:before="117"/>
              <w:ind w:left="166" w:right="159"/>
              <w:jc w:val="center"/>
              <w:rPr>
                <w:sz w:val="20"/>
              </w:rPr>
            </w:pPr>
            <w:r>
              <w:rPr>
                <w:sz w:val="20"/>
              </w:rPr>
              <w:t>Izrada</w:t>
            </w:r>
            <w:r>
              <w:rPr>
                <w:spacing w:val="-12"/>
                <w:sz w:val="20"/>
              </w:rPr>
              <w:t> </w:t>
            </w:r>
            <w:r>
              <w:rPr>
                <w:sz w:val="20"/>
              </w:rPr>
              <w:t>plana </w:t>
            </w:r>
            <w:r>
              <w:rPr>
                <w:spacing w:val="-2"/>
                <w:sz w:val="20"/>
              </w:rPr>
              <w:t>izobrazbe Općinskih službenika</w:t>
            </w:r>
          </w:p>
        </w:tc>
        <w:tc>
          <w:tcPr>
            <w:tcW w:w="1560" w:type="dxa"/>
          </w:tcPr>
          <w:p>
            <w:pPr>
              <w:pStyle w:val="TableParagraph"/>
              <w:rPr>
                <w:b/>
                <w:sz w:val="20"/>
              </w:rPr>
            </w:pPr>
          </w:p>
          <w:p>
            <w:pPr>
              <w:pStyle w:val="TableParagraph"/>
              <w:ind w:left="141" w:right="135"/>
              <w:jc w:val="center"/>
              <w:rPr>
                <w:sz w:val="20"/>
              </w:rPr>
            </w:pPr>
            <w:r>
              <w:rPr>
                <w:spacing w:val="-4"/>
                <w:sz w:val="20"/>
              </w:rPr>
              <w:t>Broj</w:t>
            </w:r>
            <w:r>
              <w:rPr>
                <w:spacing w:val="-2"/>
                <w:sz w:val="20"/>
              </w:rPr>
              <w:t> provedenih edukacija</w:t>
            </w:r>
          </w:p>
        </w:tc>
        <w:tc>
          <w:tcPr>
            <w:tcW w:w="1277" w:type="dxa"/>
          </w:tcPr>
          <w:p>
            <w:pPr>
              <w:pStyle w:val="TableParagraph"/>
              <w:spacing w:before="232"/>
              <w:rPr>
                <w:b/>
                <w:sz w:val="20"/>
              </w:rPr>
            </w:pPr>
          </w:p>
          <w:p>
            <w:pPr>
              <w:pStyle w:val="TableParagraph"/>
              <w:spacing w:before="1"/>
              <w:ind w:left="4"/>
              <w:jc w:val="center"/>
              <w:rPr>
                <w:sz w:val="20"/>
              </w:rPr>
            </w:pPr>
            <w:r>
              <w:rPr>
                <w:spacing w:val="-4"/>
                <w:sz w:val="20"/>
              </w:rPr>
              <w:t>Broj</w:t>
            </w:r>
          </w:p>
        </w:tc>
        <w:tc>
          <w:tcPr>
            <w:tcW w:w="1755" w:type="dxa"/>
          </w:tcPr>
          <w:p>
            <w:pPr>
              <w:pStyle w:val="TableParagraph"/>
              <w:rPr>
                <w:b/>
                <w:sz w:val="20"/>
              </w:rPr>
            </w:pPr>
          </w:p>
          <w:p>
            <w:pPr>
              <w:pStyle w:val="TableParagraph"/>
              <w:ind w:left="382"/>
              <w:rPr>
                <w:sz w:val="20"/>
              </w:rPr>
            </w:pPr>
            <w:r>
              <w:rPr>
                <w:sz w:val="20"/>
              </w:rPr>
              <w:t>Polazno</w:t>
            </w:r>
            <w:r>
              <w:rPr>
                <w:spacing w:val="-7"/>
                <w:sz w:val="20"/>
              </w:rPr>
              <w:t> </w:t>
            </w:r>
            <w:r>
              <w:rPr>
                <w:spacing w:val="-5"/>
                <w:sz w:val="20"/>
              </w:rPr>
              <w:t>(5)</w:t>
            </w:r>
          </w:p>
          <w:p>
            <w:pPr>
              <w:pStyle w:val="TableParagraph"/>
              <w:spacing w:before="233"/>
              <w:ind w:left="428"/>
              <w:rPr>
                <w:sz w:val="20"/>
              </w:rPr>
            </w:pPr>
            <w:r>
              <w:rPr>
                <w:sz w:val="20"/>
              </w:rPr>
              <w:t>Ciljano</w:t>
            </w:r>
            <w:r>
              <w:rPr>
                <w:spacing w:val="-6"/>
                <w:sz w:val="20"/>
              </w:rPr>
              <w:t> </w:t>
            </w:r>
            <w:r>
              <w:rPr>
                <w:spacing w:val="-5"/>
                <w:sz w:val="20"/>
              </w:rPr>
              <w:t>(0)</w:t>
            </w:r>
          </w:p>
        </w:tc>
        <w:tc>
          <w:tcPr>
            <w:tcW w:w="2604" w:type="dxa"/>
            <w:gridSpan w:val="2"/>
          </w:tcPr>
          <w:p>
            <w:pPr>
              <w:pStyle w:val="TableParagraph"/>
              <w:ind w:left="351" w:right="338" w:hanging="3"/>
              <w:jc w:val="center"/>
              <w:rPr>
                <w:sz w:val="20"/>
              </w:rPr>
            </w:pPr>
            <w:r>
              <w:rPr>
                <w:sz w:val="20"/>
              </w:rPr>
              <w:t>Tijekom 2026. godine planiraju</w:t>
            </w:r>
            <w:r>
              <w:rPr>
                <w:spacing w:val="-12"/>
                <w:sz w:val="20"/>
              </w:rPr>
              <w:t> </w:t>
            </w:r>
            <w:r>
              <w:rPr>
                <w:sz w:val="20"/>
              </w:rPr>
              <w:t>se</w:t>
            </w:r>
            <w:r>
              <w:rPr>
                <w:spacing w:val="-11"/>
                <w:sz w:val="20"/>
              </w:rPr>
              <w:t> </w:t>
            </w:r>
            <w:r>
              <w:rPr>
                <w:sz w:val="20"/>
              </w:rPr>
              <w:t>edukacije, seminari i stručna usavršavanja prema</w:t>
            </w:r>
          </w:p>
          <w:p>
            <w:pPr>
              <w:pStyle w:val="TableParagraph"/>
              <w:spacing w:line="215" w:lineRule="exact"/>
              <w:ind w:left="5"/>
              <w:jc w:val="center"/>
              <w:rPr>
                <w:sz w:val="20"/>
              </w:rPr>
            </w:pPr>
            <w:r>
              <w:rPr>
                <w:sz w:val="20"/>
              </w:rPr>
              <w:t>potrebama</w:t>
            </w:r>
            <w:r>
              <w:rPr>
                <w:spacing w:val="-8"/>
                <w:sz w:val="20"/>
              </w:rPr>
              <w:t> </w:t>
            </w:r>
            <w:r>
              <w:rPr>
                <w:spacing w:val="-2"/>
                <w:sz w:val="20"/>
              </w:rPr>
              <w:t>poslovanja</w:t>
            </w:r>
          </w:p>
        </w:tc>
      </w:tr>
      <w:tr>
        <w:trPr>
          <w:trHeight w:val="937" w:hRule="atLeast"/>
        </w:trPr>
        <w:tc>
          <w:tcPr>
            <w:tcW w:w="1784" w:type="dxa"/>
            <w:vMerge/>
            <w:tcBorders>
              <w:top w:val="nil"/>
            </w:tcBorders>
          </w:tcPr>
          <w:p>
            <w:pPr>
              <w:rPr>
                <w:sz w:val="2"/>
                <w:szCs w:val="2"/>
              </w:rPr>
            </w:pPr>
          </w:p>
        </w:tc>
        <w:tc>
          <w:tcPr>
            <w:tcW w:w="2093" w:type="dxa"/>
            <w:vMerge/>
            <w:tcBorders>
              <w:top w:val="nil"/>
            </w:tcBorders>
          </w:tcPr>
          <w:p>
            <w:pPr>
              <w:rPr>
                <w:sz w:val="2"/>
                <w:szCs w:val="2"/>
              </w:rPr>
            </w:pPr>
          </w:p>
        </w:tc>
        <w:tc>
          <w:tcPr>
            <w:tcW w:w="1537"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233"/>
              <w:rPr>
                <w:b/>
                <w:sz w:val="20"/>
              </w:rPr>
            </w:pPr>
          </w:p>
          <w:p>
            <w:pPr>
              <w:pStyle w:val="TableParagraph"/>
              <w:ind w:left="127" w:right="112" w:firstLine="7"/>
              <w:rPr>
                <w:sz w:val="20"/>
              </w:rPr>
            </w:pPr>
            <w:r>
              <w:rPr>
                <w:sz w:val="20"/>
              </w:rPr>
              <w:t>2.</w:t>
            </w:r>
            <w:r>
              <w:rPr>
                <w:spacing w:val="-12"/>
                <w:sz w:val="20"/>
              </w:rPr>
              <w:t> </w:t>
            </w:r>
            <w:r>
              <w:rPr>
                <w:sz w:val="20"/>
              </w:rPr>
              <w:t>Raspisivanje</w:t>
            </w:r>
            <w:r>
              <w:rPr>
                <w:sz w:val="20"/>
              </w:rPr>
              <w:t> i</w:t>
            </w:r>
            <w:r>
              <w:rPr>
                <w:spacing w:val="-4"/>
                <w:sz w:val="20"/>
              </w:rPr>
              <w:t> </w:t>
            </w:r>
            <w:r>
              <w:rPr>
                <w:sz w:val="20"/>
              </w:rPr>
              <w:t>objava</w:t>
            </w:r>
            <w:r>
              <w:rPr>
                <w:spacing w:val="-1"/>
                <w:sz w:val="20"/>
              </w:rPr>
              <w:t> </w:t>
            </w:r>
            <w:r>
              <w:rPr>
                <w:spacing w:val="-2"/>
                <w:sz w:val="20"/>
              </w:rPr>
              <w:t>Javno</w:t>
            </w:r>
            <w:r>
              <w:rPr>
                <w:spacing w:val="-2"/>
                <w:sz w:val="20"/>
              </w:rPr>
              <w:t>g</w:t>
            </w:r>
          </w:p>
          <w:p>
            <w:pPr>
              <w:pStyle w:val="TableParagraph"/>
              <w:spacing w:line="234" w:lineRule="exact"/>
              <w:ind w:left="386"/>
              <w:rPr>
                <w:sz w:val="20"/>
              </w:rPr>
            </w:pPr>
            <w:r>
              <w:rPr>
                <w:spacing w:val="-2"/>
                <w:sz w:val="20"/>
              </w:rPr>
              <w:t>natječaja</w:t>
            </w:r>
          </w:p>
        </w:tc>
        <w:tc>
          <w:tcPr>
            <w:tcW w:w="1954" w:type="dxa"/>
            <w:vMerge w:val="restart"/>
          </w:tcPr>
          <w:p>
            <w:pPr>
              <w:pStyle w:val="TableParagraph"/>
              <w:ind w:left="260" w:right="257" w:firstLine="2"/>
              <w:jc w:val="center"/>
              <w:rPr>
                <w:sz w:val="20"/>
              </w:rPr>
            </w:pPr>
            <w:r>
              <w:rPr>
                <w:sz w:val="20"/>
              </w:rPr>
              <w:t>Objava Javnog natječaja prema Planu</w:t>
            </w:r>
            <w:r>
              <w:rPr>
                <w:spacing w:val="-12"/>
                <w:sz w:val="20"/>
              </w:rPr>
              <w:t> </w:t>
            </w:r>
            <w:r>
              <w:rPr>
                <w:sz w:val="20"/>
              </w:rPr>
              <w:t>prijema</w:t>
            </w:r>
            <w:r>
              <w:rPr>
                <w:spacing w:val="-11"/>
                <w:sz w:val="20"/>
              </w:rPr>
              <w:t> </w:t>
            </w:r>
            <w:r>
              <w:rPr>
                <w:sz w:val="20"/>
              </w:rPr>
              <w:t>za 2026. godinu</w:t>
            </w:r>
          </w:p>
          <w:p>
            <w:pPr>
              <w:pStyle w:val="TableParagraph"/>
              <w:spacing w:before="233"/>
              <w:ind w:left="138" w:right="134" w:firstLine="1"/>
              <w:jc w:val="center"/>
              <w:rPr>
                <w:sz w:val="20"/>
              </w:rPr>
            </w:pPr>
            <w:r>
              <w:rPr>
                <w:sz w:val="20"/>
              </w:rPr>
              <w:t>Utvrđivanje liste </w:t>
            </w:r>
            <w:r>
              <w:rPr>
                <w:spacing w:val="-2"/>
                <w:sz w:val="20"/>
              </w:rPr>
              <w:t>kandidata, </w:t>
            </w:r>
            <w:r>
              <w:rPr>
                <w:sz w:val="20"/>
              </w:rPr>
              <w:t>testiranje, intervju, objava rezultata, objava rješenja o prijemu</w:t>
            </w:r>
            <w:r>
              <w:rPr>
                <w:spacing w:val="-12"/>
                <w:sz w:val="20"/>
              </w:rPr>
              <w:t> </w:t>
            </w:r>
            <w:r>
              <w:rPr>
                <w:sz w:val="20"/>
              </w:rPr>
              <w:t>u</w:t>
            </w:r>
            <w:r>
              <w:rPr>
                <w:spacing w:val="-11"/>
                <w:sz w:val="20"/>
              </w:rPr>
              <w:t> </w:t>
            </w:r>
            <w:r>
              <w:rPr>
                <w:sz w:val="20"/>
              </w:rPr>
              <w:t>Općinsku</w:t>
            </w:r>
          </w:p>
          <w:p>
            <w:pPr>
              <w:pStyle w:val="TableParagraph"/>
              <w:spacing w:line="236" w:lineRule="exact"/>
              <w:ind w:left="272" w:right="269" w:firstLine="2"/>
              <w:jc w:val="center"/>
              <w:rPr>
                <w:sz w:val="20"/>
              </w:rPr>
            </w:pPr>
            <w:r>
              <w:rPr>
                <w:sz w:val="20"/>
              </w:rPr>
              <w:t>službu,</w:t>
            </w:r>
            <w:r>
              <w:rPr>
                <w:spacing w:val="-4"/>
                <w:sz w:val="20"/>
              </w:rPr>
              <w:t> </w:t>
            </w:r>
            <w:r>
              <w:rPr>
                <w:sz w:val="20"/>
              </w:rPr>
              <w:t>prijem</w:t>
            </w:r>
            <w:r>
              <w:rPr>
                <w:spacing w:val="-4"/>
                <w:sz w:val="20"/>
              </w:rPr>
              <w:t> </w:t>
            </w:r>
            <w:r>
              <w:rPr>
                <w:sz w:val="20"/>
              </w:rPr>
              <w:t>u Općinsku</w:t>
            </w:r>
            <w:r>
              <w:rPr>
                <w:spacing w:val="-7"/>
                <w:sz w:val="20"/>
              </w:rPr>
              <w:t> </w:t>
            </w:r>
            <w:r>
              <w:rPr>
                <w:spacing w:val="-2"/>
                <w:sz w:val="20"/>
              </w:rPr>
              <w:t>službu</w:t>
            </w:r>
          </w:p>
        </w:tc>
        <w:tc>
          <w:tcPr>
            <w:tcW w:w="1560" w:type="dxa"/>
          </w:tcPr>
          <w:p>
            <w:pPr>
              <w:pStyle w:val="TableParagraph"/>
              <w:spacing w:before="232"/>
              <w:ind w:left="356" w:right="203" w:hanging="140"/>
              <w:rPr>
                <w:sz w:val="20"/>
              </w:rPr>
            </w:pPr>
            <w:r>
              <w:rPr>
                <w:sz w:val="20"/>
              </w:rPr>
              <w:t>Broj</w:t>
            </w:r>
            <w:r>
              <w:rPr>
                <w:spacing w:val="-12"/>
                <w:sz w:val="20"/>
              </w:rPr>
              <w:t> </w:t>
            </w:r>
            <w:r>
              <w:rPr>
                <w:sz w:val="20"/>
              </w:rPr>
              <w:t>traženih </w:t>
            </w:r>
            <w:r>
              <w:rPr>
                <w:spacing w:val="-2"/>
                <w:sz w:val="20"/>
              </w:rPr>
              <w:t>izvršitelja</w:t>
            </w:r>
          </w:p>
        </w:tc>
        <w:tc>
          <w:tcPr>
            <w:tcW w:w="1277" w:type="dxa"/>
          </w:tcPr>
          <w:p>
            <w:pPr>
              <w:pStyle w:val="TableParagraph"/>
              <w:spacing w:before="115"/>
              <w:rPr>
                <w:b/>
                <w:sz w:val="20"/>
              </w:rPr>
            </w:pPr>
          </w:p>
          <w:p>
            <w:pPr>
              <w:pStyle w:val="TableParagraph"/>
              <w:ind w:left="4"/>
              <w:jc w:val="center"/>
              <w:rPr>
                <w:sz w:val="20"/>
              </w:rPr>
            </w:pPr>
            <w:r>
              <w:rPr>
                <w:spacing w:val="-4"/>
                <w:sz w:val="20"/>
              </w:rPr>
              <w:t>Broj</w:t>
            </w:r>
          </w:p>
        </w:tc>
        <w:tc>
          <w:tcPr>
            <w:tcW w:w="1755" w:type="dxa"/>
          </w:tcPr>
          <w:p>
            <w:pPr>
              <w:pStyle w:val="TableParagraph"/>
              <w:spacing w:before="114"/>
              <w:ind w:left="387"/>
              <w:rPr>
                <w:sz w:val="20"/>
              </w:rPr>
            </w:pPr>
            <w:r>
              <w:rPr>
                <w:sz w:val="20"/>
              </w:rPr>
              <w:t>Polazna</w:t>
            </w:r>
            <w:r>
              <w:rPr>
                <w:spacing w:val="-6"/>
                <w:sz w:val="20"/>
              </w:rPr>
              <w:t> </w:t>
            </w:r>
            <w:r>
              <w:rPr>
                <w:spacing w:val="-5"/>
                <w:sz w:val="20"/>
              </w:rPr>
              <w:t>(0)</w:t>
            </w:r>
          </w:p>
          <w:p>
            <w:pPr>
              <w:pStyle w:val="TableParagraph"/>
              <w:spacing w:before="2"/>
              <w:rPr>
                <w:b/>
                <w:sz w:val="20"/>
              </w:rPr>
            </w:pPr>
          </w:p>
          <w:p>
            <w:pPr>
              <w:pStyle w:val="TableParagraph"/>
              <w:ind w:left="430"/>
              <w:rPr>
                <w:sz w:val="20"/>
              </w:rPr>
            </w:pPr>
            <w:r>
              <w:rPr>
                <w:sz w:val="20"/>
              </w:rPr>
              <w:t>Ciljana</w:t>
            </w:r>
            <w:r>
              <w:rPr>
                <w:spacing w:val="-5"/>
                <w:sz w:val="20"/>
              </w:rPr>
              <w:t> (0)</w:t>
            </w:r>
          </w:p>
        </w:tc>
        <w:tc>
          <w:tcPr>
            <w:tcW w:w="2604" w:type="dxa"/>
            <w:gridSpan w:val="2"/>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6"/>
              <w:rPr>
                <w:b/>
                <w:sz w:val="20"/>
              </w:rPr>
            </w:pPr>
          </w:p>
          <w:p>
            <w:pPr>
              <w:pStyle w:val="TableParagraph"/>
              <w:ind w:left="197" w:firstLine="50"/>
              <w:rPr>
                <w:sz w:val="20"/>
              </w:rPr>
            </w:pPr>
            <w:r>
              <w:rPr>
                <w:sz w:val="20"/>
              </w:rPr>
              <w:t>Tijekom 2026. godine ne planira</w:t>
            </w:r>
            <w:r>
              <w:rPr>
                <w:spacing w:val="-11"/>
                <w:sz w:val="20"/>
              </w:rPr>
              <w:t> </w:t>
            </w:r>
            <w:r>
              <w:rPr>
                <w:sz w:val="20"/>
              </w:rPr>
              <w:t>se</w:t>
            </w:r>
            <w:r>
              <w:rPr>
                <w:spacing w:val="-11"/>
                <w:sz w:val="20"/>
              </w:rPr>
              <w:t> </w:t>
            </w:r>
            <w:r>
              <w:rPr>
                <w:sz w:val="20"/>
              </w:rPr>
              <w:t>prijem</w:t>
            </w:r>
            <w:r>
              <w:rPr>
                <w:spacing w:val="-10"/>
                <w:sz w:val="20"/>
              </w:rPr>
              <w:t> </w:t>
            </w:r>
            <w:r>
              <w:rPr>
                <w:sz w:val="20"/>
              </w:rPr>
              <w:t>u</w:t>
            </w:r>
            <w:r>
              <w:rPr>
                <w:spacing w:val="-9"/>
                <w:sz w:val="20"/>
              </w:rPr>
              <w:t> </w:t>
            </w:r>
            <w:r>
              <w:rPr>
                <w:sz w:val="20"/>
              </w:rPr>
              <w:t>službu</w:t>
            </w:r>
          </w:p>
        </w:tc>
      </w:tr>
      <w:tr>
        <w:trPr>
          <w:trHeight w:val="2099" w:hRule="atLeast"/>
        </w:trPr>
        <w:tc>
          <w:tcPr>
            <w:tcW w:w="1784" w:type="dxa"/>
            <w:vMerge/>
            <w:tcBorders>
              <w:top w:val="nil"/>
            </w:tcBorders>
          </w:tcPr>
          <w:p>
            <w:pPr>
              <w:rPr>
                <w:sz w:val="2"/>
                <w:szCs w:val="2"/>
              </w:rPr>
            </w:pPr>
          </w:p>
        </w:tc>
        <w:tc>
          <w:tcPr>
            <w:tcW w:w="2093" w:type="dxa"/>
            <w:vMerge/>
            <w:tcBorders>
              <w:top w:val="nil"/>
            </w:tcBorders>
          </w:tcPr>
          <w:p>
            <w:pPr>
              <w:rPr>
                <w:sz w:val="2"/>
                <w:szCs w:val="2"/>
              </w:rPr>
            </w:pPr>
          </w:p>
        </w:tc>
        <w:tc>
          <w:tcPr>
            <w:tcW w:w="1537" w:type="dxa"/>
            <w:vMerge/>
            <w:tcBorders>
              <w:top w:val="nil"/>
            </w:tcBorders>
          </w:tcPr>
          <w:p>
            <w:pPr>
              <w:rPr>
                <w:sz w:val="2"/>
                <w:szCs w:val="2"/>
              </w:rPr>
            </w:pPr>
          </w:p>
        </w:tc>
        <w:tc>
          <w:tcPr>
            <w:tcW w:w="1954" w:type="dxa"/>
            <w:vMerge/>
            <w:tcBorders>
              <w:top w:val="nil"/>
            </w:tcBorders>
          </w:tcPr>
          <w:p>
            <w:pPr>
              <w:rPr>
                <w:sz w:val="2"/>
                <w:szCs w:val="2"/>
              </w:rPr>
            </w:pPr>
          </w:p>
        </w:tc>
        <w:tc>
          <w:tcPr>
            <w:tcW w:w="1560" w:type="dxa"/>
          </w:tcPr>
          <w:p>
            <w:pPr>
              <w:pStyle w:val="TableParagraph"/>
              <w:rPr>
                <w:b/>
                <w:sz w:val="20"/>
              </w:rPr>
            </w:pPr>
          </w:p>
          <w:p>
            <w:pPr>
              <w:pStyle w:val="TableParagraph"/>
              <w:spacing w:before="229"/>
              <w:rPr>
                <w:b/>
                <w:sz w:val="20"/>
              </w:rPr>
            </w:pPr>
          </w:p>
          <w:p>
            <w:pPr>
              <w:pStyle w:val="TableParagraph"/>
              <w:ind w:left="159" w:right="155" w:firstLine="2"/>
              <w:jc w:val="center"/>
              <w:rPr>
                <w:sz w:val="20"/>
              </w:rPr>
            </w:pPr>
            <w:r>
              <w:rPr>
                <w:spacing w:val="-4"/>
                <w:sz w:val="20"/>
              </w:rPr>
              <w:t>Broj</w:t>
            </w:r>
            <w:r>
              <w:rPr>
                <w:spacing w:val="-2"/>
                <w:sz w:val="20"/>
              </w:rPr>
              <w:t> novozaposleni </w:t>
            </w:r>
            <w:r>
              <w:rPr>
                <w:spacing w:val="-10"/>
                <w:sz w:val="20"/>
              </w:rPr>
              <w:t>h</w:t>
            </w:r>
          </w:p>
        </w:tc>
        <w:tc>
          <w:tcPr>
            <w:tcW w:w="1277" w:type="dxa"/>
          </w:tcPr>
          <w:p>
            <w:pPr>
              <w:pStyle w:val="TableParagraph"/>
              <w:rPr>
                <w:b/>
                <w:sz w:val="20"/>
              </w:rPr>
            </w:pPr>
          </w:p>
          <w:p>
            <w:pPr>
              <w:pStyle w:val="TableParagraph"/>
              <w:rPr>
                <w:b/>
                <w:sz w:val="20"/>
              </w:rPr>
            </w:pPr>
          </w:p>
          <w:p>
            <w:pPr>
              <w:pStyle w:val="TableParagraph"/>
              <w:spacing w:before="227"/>
              <w:rPr>
                <w:b/>
                <w:sz w:val="20"/>
              </w:rPr>
            </w:pPr>
          </w:p>
          <w:p>
            <w:pPr>
              <w:pStyle w:val="TableParagraph"/>
              <w:ind w:left="4"/>
              <w:jc w:val="center"/>
              <w:rPr>
                <w:sz w:val="20"/>
              </w:rPr>
            </w:pPr>
            <w:r>
              <w:rPr>
                <w:spacing w:val="-4"/>
                <w:sz w:val="20"/>
              </w:rPr>
              <w:t>Broj</w:t>
            </w:r>
          </w:p>
        </w:tc>
        <w:tc>
          <w:tcPr>
            <w:tcW w:w="1755" w:type="dxa"/>
          </w:tcPr>
          <w:p>
            <w:pPr>
              <w:pStyle w:val="TableParagraph"/>
              <w:rPr>
                <w:b/>
                <w:sz w:val="20"/>
              </w:rPr>
            </w:pPr>
          </w:p>
          <w:p>
            <w:pPr>
              <w:pStyle w:val="TableParagraph"/>
              <w:spacing w:before="229"/>
              <w:rPr>
                <w:b/>
                <w:sz w:val="20"/>
              </w:rPr>
            </w:pPr>
          </w:p>
          <w:p>
            <w:pPr>
              <w:pStyle w:val="TableParagraph"/>
              <w:ind w:left="387"/>
              <w:rPr>
                <w:sz w:val="20"/>
              </w:rPr>
            </w:pPr>
            <w:r>
              <w:rPr>
                <w:sz w:val="20"/>
              </w:rPr>
              <w:t>Polazna</w:t>
            </w:r>
            <w:r>
              <w:rPr>
                <w:spacing w:val="-6"/>
                <w:sz w:val="20"/>
              </w:rPr>
              <w:t> </w:t>
            </w:r>
            <w:r>
              <w:rPr>
                <w:spacing w:val="-5"/>
                <w:sz w:val="20"/>
              </w:rPr>
              <w:t>(0)</w:t>
            </w:r>
          </w:p>
          <w:p>
            <w:pPr>
              <w:pStyle w:val="TableParagraph"/>
              <w:spacing w:before="233"/>
              <w:ind w:left="430"/>
              <w:rPr>
                <w:sz w:val="20"/>
              </w:rPr>
            </w:pPr>
            <w:r>
              <w:rPr>
                <w:sz w:val="20"/>
              </w:rPr>
              <w:t>Ciljana</w:t>
            </w:r>
            <w:r>
              <w:rPr>
                <w:spacing w:val="-5"/>
                <w:sz w:val="20"/>
              </w:rPr>
              <w:t> (0)</w:t>
            </w:r>
          </w:p>
        </w:tc>
        <w:tc>
          <w:tcPr>
            <w:tcW w:w="2604" w:type="dxa"/>
            <w:gridSpan w:val="2"/>
            <w:vMerge/>
            <w:tcBorders>
              <w:top w:val="nil"/>
            </w:tcBorders>
          </w:tcPr>
          <w:p>
            <w:pPr>
              <w:rPr>
                <w:sz w:val="2"/>
                <w:szCs w:val="2"/>
              </w:rPr>
            </w:pPr>
          </w:p>
        </w:tc>
      </w:tr>
    </w:tbl>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49"/>
        <w:rPr>
          <w:b/>
          <w:sz w:val="26"/>
        </w:rPr>
      </w:pPr>
    </w:p>
    <w:p>
      <w:pPr>
        <w:spacing w:before="1"/>
        <w:ind w:left="2" w:right="0" w:firstLine="0"/>
        <w:jc w:val="center"/>
        <w:rPr>
          <w:rFonts w:ascii="Calibri"/>
          <w:sz w:val="22"/>
        </w:rPr>
      </w:pPr>
      <w:r>
        <w:rPr>
          <w:rFonts w:ascii="Calibri"/>
          <w:spacing w:val="-5"/>
          <w:sz w:val="22"/>
        </w:rPr>
        <w:t>43</w:t>
      </w:r>
    </w:p>
    <w:p>
      <w:pPr>
        <w:spacing w:after="0"/>
        <w:jc w:val="center"/>
        <w:rPr>
          <w:rFonts w:ascii="Calibri"/>
          <w:sz w:val="22"/>
        </w:rPr>
        <w:sectPr>
          <w:footerReference w:type="default" r:id="rId40"/>
          <w:pgSz w:w="16840" w:h="11920" w:orient="landscape"/>
          <w:pgMar w:header="0" w:footer="0" w:top="134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784"/>
        <w:gridCol w:w="2093"/>
        <w:gridCol w:w="1537"/>
        <w:gridCol w:w="1954"/>
        <w:gridCol w:w="1560"/>
        <w:gridCol w:w="1277"/>
        <w:gridCol w:w="1755"/>
        <w:gridCol w:w="1130"/>
        <w:gridCol w:w="1474"/>
      </w:tblGrid>
      <w:tr>
        <w:trPr>
          <w:trHeight w:val="515" w:hRule="atLeast"/>
        </w:trPr>
        <w:tc>
          <w:tcPr>
            <w:tcW w:w="14564" w:type="dxa"/>
            <w:gridSpan w:val="9"/>
            <w:shd w:val="clear" w:color="auto" w:fill="B8CCE4"/>
          </w:tcPr>
          <w:p>
            <w:pPr>
              <w:pStyle w:val="TableParagraph"/>
              <w:spacing w:line="257" w:lineRule="exact"/>
              <w:ind w:left="15" w:right="1"/>
              <w:jc w:val="center"/>
              <w:rPr>
                <w:sz w:val="22"/>
              </w:rPr>
            </w:pPr>
            <w:r>
              <w:rPr>
                <w:b/>
                <w:color w:val="1F497C"/>
                <w:sz w:val="22"/>
              </w:rPr>
              <w:t>PRILOG</w:t>
            </w:r>
            <w:r>
              <w:rPr>
                <w:b/>
                <w:color w:val="1F497C"/>
                <w:spacing w:val="-3"/>
                <w:sz w:val="22"/>
              </w:rPr>
              <w:t> </w:t>
            </w:r>
            <w:r>
              <w:rPr>
                <w:b/>
                <w:color w:val="1F497C"/>
                <w:sz w:val="22"/>
              </w:rPr>
              <w:t>4a:</w:t>
            </w:r>
            <w:r>
              <w:rPr>
                <w:b/>
                <w:color w:val="1F497C"/>
                <w:spacing w:val="-5"/>
                <w:sz w:val="22"/>
              </w:rPr>
              <w:t> </w:t>
            </w:r>
            <w:r>
              <w:rPr>
                <w:b/>
                <w:color w:val="1F497C"/>
                <w:sz w:val="22"/>
              </w:rPr>
              <w:t>POSEBAN</w:t>
            </w:r>
            <w:r>
              <w:rPr>
                <w:b/>
                <w:color w:val="1F497C"/>
                <w:spacing w:val="-2"/>
                <w:sz w:val="22"/>
              </w:rPr>
              <w:t> </w:t>
            </w:r>
            <w:r>
              <w:rPr>
                <w:b/>
                <w:color w:val="1F497C"/>
                <w:sz w:val="22"/>
              </w:rPr>
              <w:t>CILJ</w:t>
            </w:r>
            <w:r>
              <w:rPr>
                <w:b/>
                <w:color w:val="1F497C"/>
                <w:spacing w:val="-3"/>
                <w:sz w:val="22"/>
              </w:rPr>
              <w:t> </w:t>
            </w:r>
            <w:r>
              <w:rPr>
                <w:b/>
                <w:color w:val="1F497C"/>
                <w:sz w:val="22"/>
              </w:rPr>
              <w:t>4.</w:t>
            </w:r>
            <w:r>
              <w:rPr>
                <w:b/>
                <w:color w:val="1F497C"/>
                <w:spacing w:val="-4"/>
                <w:sz w:val="22"/>
              </w:rPr>
              <w:t> </w:t>
            </w:r>
            <w:r>
              <w:rPr>
                <w:sz w:val="22"/>
              </w:rPr>
              <w:t>„Unaprjeđenje</w:t>
            </w:r>
            <w:r>
              <w:rPr>
                <w:spacing w:val="-2"/>
                <w:sz w:val="22"/>
              </w:rPr>
              <w:t> </w:t>
            </w:r>
            <w:r>
              <w:rPr>
                <w:sz w:val="22"/>
              </w:rPr>
              <w:t>informatizacije</w:t>
            </w:r>
            <w:r>
              <w:rPr>
                <w:spacing w:val="-2"/>
                <w:sz w:val="22"/>
              </w:rPr>
              <w:t> </w:t>
            </w:r>
            <w:r>
              <w:rPr>
                <w:sz w:val="22"/>
              </w:rPr>
              <w:t>i</w:t>
            </w:r>
            <w:r>
              <w:rPr>
                <w:spacing w:val="-2"/>
                <w:sz w:val="22"/>
              </w:rPr>
              <w:t> digitalizacije“</w:t>
            </w:r>
          </w:p>
          <w:p>
            <w:pPr>
              <w:pStyle w:val="TableParagraph"/>
              <w:spacing w:line="239" w:lineRule="exact"/>
              <w:ind w:left="15"/>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641" w:hRule="atLeast"/>
        </w:trPr>
        <w:tc>
          <w:tcPr>
            <w:tcW w:w="1784" w:type="dxa"/>
            <w:shd w:val="clear" w:color="auto" w:fill="DBE4F0"/>
          </w:tcPr>
          <w:p>
            <w:pPr>
              <w:pStyle w:val="TableParagraph"/>
              <w:rPr>
                <w:rFonts w:ascii="Calibri"/>
                <w:sz w:val="20"/>
              </w:rPr>
            </w:pPr>
          </w:p>
          <w:p>
            <w:pPr>
              <w:pStyle w:val="TableParagraph"/>
              <w:spacing w:before="214"/>
              <w:rPr>
                <w:rFonts w:ascii="Calibri"/>
                <w:sz w:val="20"/>
              </w:rPr>
            </w:pPr>
          </w:p>
          <w:p>
            <w:pPr>
              <w:pStyle w:val="TableParagraph"/>
              <w:ind w:left="585"/>
              <w:rPr>
                <w:b/>
                <w:sz w:val="20"/>
              </w:rPr>
            </w:pPr>
            <w:r>
              <w:rPr>
                <w:b/>
                <w:color w:val="1F497C"/>
                <w:spacing w:val="-2"/>
                <w:sz w:val="20"/>
              </w:rPr>
              <w:t>MJERA</w:t>
            </w:r>
          </w:p>
        </w:tc>
        <w:tc>
          <w:tcPr>
            <w:tcW w:w="2093" w:type="dxa"/>
            <w:shd w:val="clear" w:color="auto" w:fill="DBE4F0"/>
          </w:tcPr>
          <w:p>
            <w:pPr>
              <w:pStyle w:val="TableParagraph"/>
              <w:spacing w:before="223"/>
              <w:rPr>
                <w:rFonts w:ascii="Calibri"/>
                <w:sz w:val="20"/>
              </w:rPr>
            </w:pPr>
          </w:p>
          <w:p>
            <w:pPr>
              <w:pStyle w:val="TableParagraph"/>
              <w:ind w:left="174" w:right="166"/>
              <w:jc w:val="center"/>
              <w:rPr>
                <w:b/>
                <w:sz w:val="20"/>
              </w:rPr>
            </w:pPr>
            <w:r>
              <w:rPr>
                <w:b/>
                <w:color w:val="1F497C"/>
                <w:spacing w:val="-2"/>
                <w:sz w:val="20"/>
              </w:rPr>
              <w:t>PRAVNO/UPRAVNI INSTRUMENTI </w:t>
            </w:r>
            <w:r>
              <w:rPr>
                <w:b/>
                <w:color w:val="1F497C"/>
                <w:sz w:val="20"/>
              </w:rPr>
              <w:t>PROVEDBE MJERE</w:t>
            </w:r>
          </w:p>
        </w:tc>
        <w:tc>
          <w:tcPr>
            <w:tcW w:w="1537" w:type="dxa"/>
            <w:shd w:val="clear" w:color="auto" w:fill="DBE4F0"/>
          </w:tcPr>
          <w:p>
            <w:pPr>
              <w:pStyle w:val="TableParagraph"/>
              <w:spacing w:before="223"/>
              <w:rPr>
                <w:rFonts w:ascii="Calibri"/>
                <w:sz w:val="20"/>
              </w:rPr>
            </w:pPr>
          </w:p>
          <w:p>
            <w:pPr>
              <w:pStyle w:val="TableParagraph"/>
              <w:ind w:left="14" w:right="2"/>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954" w:type="dxa"/>
            <w:shd w:val="clear" w:color="auto" w:fill="DBE4F0"/>
          </w:tcPr>
          <w:p>
            <w:pPr>
              <w:pStyle w:val="TableParagraph"/>
              <w:rPr>
                <w:rFonts w:ascii="Calibri"/>
                <w:sz w:val="20"/>
              </w:rPr>
            </w:pPr>
          </w:p>
          <w:p>
            <w:pPr>
              <w:pStyle w:val="TableParagraph"/>
              <w:spacing w:before="214"/>
              <w:rPr>
                <w:rFonts w:ascii="Calibri"/>
                <w:sz w:val="20"/>
              </w:rPr>
            </w:pPr>
          </w:p>
          <w:p>
            <w:pPr>
              <w:pStyle w:val="TableParagraph"/>
              <w:ind w:left="1"/>
              <w:jc w:val="center"/>
              <w:rPr>
                <w:b/>
                <w:sz w:val="20"/>
              </w:rPr>
            </w:pPr>
            <w:r>
              <w:rPr>
                <w:b/>
                <w:color w:val="1F497C"/>
                <w:sz w:val="20"/>
              </w:rPr>
              <w:t>OPIS</w:t>
            </w:r>
            <w:r>
              <w:rPr>
                <w:b/>
                <w:color w:val="1F497C"/>
                <w:spacing w:val="-4"/>
                <w:sz w:val="20"/>
              </w:rPr>
              <w:t> </w:t>
            </w:r>
            <w:r>
              <w:rPr>
                <w:b/>
                <w:color w:val="1F497C"/>
                <w:spacing w:val="-2"/>
                <w:sz w:val="20"/>
              </w:rPr>
              <w:t>AKTIVNOSTI</w:t>
            </w:r>
          </w:p>
        </w:tc>
        <w:tc>
          <w:tcPr>
            <w:tcW w:w="1560" w:type="dxa"/>
            <w:shd w:val="clear" w:color="auto" w:fill="DBE4F0"/>
          </w:tcPr>
          <w:p>
            <w:pPr>
              <w:pStyle w:val="TableParagraph"/>
              <w:rPr>
                <w:rFonts w:ascii="Calibri"/>
                <w:sz w:val="20"/>
              </w:rPr>
            </w:pPr>
          </w:p>
          <w:p>
            <w:pPr>
              <w:pStyle w:val="TableParagraph"/>
              <w:spacing w:before="96"/>
              <w:rPr>
                <w:rFonts w:ascii="Calibri"/>
                <w:sz w:val="20"/>
              </w:rPr>
            </w:pPr>
          </w:p>
          <w:p>
            <w:pPr>
              <w:pStyle w:val="TableParagraph"/>
              <w:ind w:left="217" w:right="128" w:hanging="70"/>
              <w:rPr>
                <w:b/>
                <w:sz w:val="20"/>
              </w:rPr>
            </w:pPr>
            <w:r>
              <w:rPr>
                <w:b/>
                <w:color w:val="1F497C"/>
                <w:spacing w:val="-2"/>
                <w:sz w:val="20"/>
              </w:rPr>
              <w:t>POKAZATELJI REZULTATA</w:t>
            </w:r>
          </w:p>
        </w:tc>
        <w:tc>
          <w:tcPr>
            <w:tcW w:w="1277" w:type="dxa"/>
            <w:shd w:val="clear" w:color="auto" w:fill="DBE4F0"/>
          </w:tcPr>
          <w:p>
            <w:pPr>
              <w:pStyle w:val="TableParagraph"/>
              <w:ind w:left="127" w:right="118"/>
              <w:jc w:val="center"/>
              <w:rPr>
                <w:b/>
                <w:sz w:val="20"/>
              </w:rPr>
            </w:pPr>
            <w:r>
              <w:rPr>
                <w:b/>
                <w:color w:val="1F497C"/>
                <w:spacing w:val="-2"/>
                <w:sz w:val="20"/>
              </w:rPr>
              <w:t>MJERNA JEDINICA </w:t>
            </w:r>
            <w:r>
              <w:rPr>
                <w:b/>
                <w:color w:val="1F497C"/>
                <w:spacing w:val="-6"/>
                <w:sz w:val="20"/>
              </w:rPr>
              <w:t>ZA</w:t>
            </w:r>
            <w:r>
              <w:rPr>
                <w:b/>
                <w:color w:val="1F497C"/>
                <w:spacing w:val="-2"/>
                <w:sz w:val="20"/>
              </w:rPr>
              <w:t> POKAZATE </w:t>
            </w:r>
            <w:r>
              <w:rPr>
                <w:b/>
                <w:color w:val="1F497C"/>
                <w:spacing w:val="-6"/>
                <w:sz w:val="20"/>
              </w:rPr>
              <w:t>LJ</w:t>
            </w:r>
            <w:r>
              <w:rPr>
                <w:b/>
                <w:color w:val="1F497C"/>
                <w:spacing w:val="-2"/>
                <w:sz w:val="20"/>
              </w:rPr>
              <w:t> REZULTAT</w:t>
            </w:r>
          </w:p>
          <w:p>
            <w:pPr>
              <w:pStyle w:val="TableParagraph"/>
              <w:spacing w:line="215" w:lineRule="exact"/>
              <w:ind w:left="127" w:right="120"/>
              <w:jc w:val="center"/>
              <w:rPr>
                <w:b/>
                <w:sz w:val="20"/>
              </w:rPr>
            </w:pPr>
            <w:r>
              <w:rPr>
                <w:b/>
                <w:color w:val="1F497C"/>
                <w:spacing w:val="-10"/>
                <w:sz w:val="20"/>
              </w:rPr>
              <w:t>A</w:t>
            </w:r>
          </w:p>
        </w:tc>
        <w:tc>
          <w:tcPr>
            <w:tcW w:w="1755" w:type="dxa"/>
            <w:shd w:val="clear" w:color="auto" w:fill="DBE4F0"/>
          </w:tcPr>
          <w:p>
            <w:pPr>
              <w:pStyle w:val="TableParagraph"/>
              <w:spacing w:before="232"/>
              <w:ind w:left="127" w:right="117"/>
              <w:jc w:val="center"/>
              <w:rPr>
                <w:b/>
                <w:sz w:val="20"/>
              </w:rPr>
            </w:pPr>
            <w:r>
              <w:rPr>
                <w:b/>
                <w:color w:val="1F497C"/>
                <w:sz w:val="20"/>
              </w:rPr>
              <w:t>POLAZNA I </w:t>
            </w:r>
            <w:r>
              <w:rPr>
                <w:b/>
                <w:color w:val="1F497C"/>
                <w:spacing w:val="-2"/>
                <w:sz w:val="20"/>
              </w:rPr>
              <w:t>CILJANA VRIJEDNOST MJERNE JEDINICE</w:t>
            </w:r>
          </w:p>
        </w:tc>
        <w:tc>
          <w:tcPr>
            <w:tcW w:w="1130" w:type="dxa"/>
            <w:shd w:val="clear" w:color="auto" w:fill="DBE4F0"/>
          </w:tcPr>
          <w:p>
            <w:pPr>
              <w:pStyle w:val="TableParagraph"/>
              <w:rPr>
                <w:rFonts w:ascii="Calibri"/>
                <w:sz w:val="20"/>
              </w:rPr>
            </w:pPr>
          </w:p>
          <w:p>
            <w:pPr>
              <w:pStyle w:val="TableParagraph"/>
              <w:spacing w:before="214"/>
              <w:rPr>
                <w:rFonts w:ascii="Calibri"/>
                <w:sz w:val="20"/>
              </w:rPr>
            </w:pPr>
          </w:p>
          <w:p>
            <w:pPr>
              <w:pStyle w:val="TableParagraph"/>
              <w:ind w:left="145"/>
              <w:rPr>
                <w:b/>
                <w:sz w:val="20"/>
              </w:rPr>
            </w:pPr>
            <w:r>
              <w:rPr>
                <w:b/>
                <w:color w:val="1F497C"/>
                <w:spacing w:val="-2"/>
                <w:sz w:val="20"/>
              </w:rPr>
              <w:t>PROJEKT</w:t>
            </w:r>
          </w:p>
        </w:tc>
        <w:tc>
          <w:tcPr>
            <w:tcW w:w="1474" w:type="dxa"/>
            <w:shd w:val="clear" w:color="auto" w:fill="DBE4F0"/>
          </w:tcPr>
          <w:p>
            <w:pPr>
              <w:pStyle w:val="TableParagraph"/>
              <w:rPr>
                <w:rFonts w:ascii="Calibri"/>
                <w:sz w:val="20"/>
              </w:rPr>
            </w:pPr>
          </w:p>
          <w:p>
            <w:pPr>
              <w:pStyle w:val="TableParagraph"/>
              <w:spacing w:before="96"/>
              <w:rPr>
                <w:rFonts w:ascii="Calibri"/>
                <w:sz w:val="20"/>
              </w:rPr>
            </w:pPr>
          </w:p>
          <w:p>
            <w:pPr>
              <w:pStyle w:val="TableParagraph"/>
              <w:ind w:left="248" w:right="239" w:firstLine="268"/>
              <w:rPr>
                <w:b/>
                <w:sz w:val="20"/>
              </w:rPr>
            </w:pPr>
            <w:r>
              <w:rPr>
                <w:b/>
                <w:color w:val="1F497C"/>
                <w:spacing w:val="-4"/>
                <w:sz w:val="20"/>
              </w:rPr>
              <w:t>OPIS</w:t>
            </w:r>
            <w:r>
              <w:rPr>
                <w:b/>
                <w:color w:val="1F497C"/>
                <w:spacing w:val="-2"/>
                <w:sz w:val="20"/>
              </w:rPr>
              <w:t> PROJEKTA</w:t>
            </w:r>
          </w:p>
        </w:tc>
      </w:tr>
      <w:tr>
        <w:trPr>
          <w:trHeight w:val="938" w:hRule="atLeast"/>
        </w:trPr>
        <w:tc>
          <w:tcPr>
            <w:tcW w:w="1784" w:type="dxa"/>
            <w:vMerge w:val="restart"/>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77"/>
              <w:rPr>
                <w:rFonts w:ascii="Calibri"/>
                <w:sz w:val="20"/>
              </w:rPr>
            </w:pPr>
          </w:p>
          <w:p>
            <w:pPr>
              <w:pStyle w:val="TableParagraph"/>
              <w:ind w:left="201" w:right="186" w:hanging="1"/>
              <w:jc w:val="center"/>
              <w:rPr>
                <w:sz w:val="20"/>
              </w:rPr>
            </w:pPr>
            <w:r>
              <w:rPr>
                <w:spacing w:val="-2"/>
                <w:sz w:val="20"/>
              </w:rPr>
              <w:t>Poboljšanje </w:t>
            </w:r>
            <w:r>
              <w:rPr>
                <w:sz w:val="20"/>
              </w:rPr>
              <w:t>informatizacije</w:t>
            </w:r>
            <w:r>
              <w:rPr>
                <w:spacing w:val="-12"/>
                <w:sz w:val="20"/>
              </w:rPr>
              <w:t> </w:t>
            </w:r>
            <w:r>
              <w:rPr>
                <w:sz w:val="20"/>
              </w:rPr>
              <w:t>i </w:t>
            </w:r>
            <w:r>
              <w:rPr>
                <w:spacing w:val="-2"/>
                <w:sz w:val="20"/>
              </w:rPr>
              <w:t>digitalizacije</w:t>
            </w:r>
          </w:p>
        </w:tc>
        <w:tc>
          <w:tcPr>
            <w:tcW w:w="2093" w:type="dxa"/>
            <w:vMerge w:val="restart"/>
          </w:tcPr>
          <w:p>
            <w:pPr>
              <w:pStyle w:val="TableParagraph"/>
              <w:rPr>
                <w:rFonts w:ascii="Times New Roman"/>
                <w:sz w:val="20"/>
              </w:rPr>
            </w:pPr>
          </w:p>
        </w:tc>
        <w:tc>
          <w:tcPr>
            <w:tcW w:w="1537" w:type="dxa"/>
          </w:tcPr>
          <w:p>
            <w:pPr>
              <w:pStyle w:val="TableParagraph"/>
              <w:spacing w:line="234" w:lineRule="exact"/>
              <w:ind w:left="297"/>
              <w:rPr>
                <w:sz w:val="20"/>
              </w:rPr>
            </w:pPr>
            <w:r>
              <w:rPr>
                <w:sz w:val="20"/>
              </w:rPr>
              <w:t>1.</w:t>
            </w:r>
            <w:r>
              <w:rPr>
                <w:spacing w:val="-3"/>
                <w:sz w:val="20"/>
              </w:rPr>
              <w:t> </w:t>
            </w:r>
            <w:r>
              <w:rPr>
                <w:spacing w:val="-2"/>
                <w:sz w:val="20"/>
              </w:rPr>
              <w:t>Traženje</w:t>
            </w:r>
          </w:p>
          <w:p>
            <w:pPr>
              <w:pStyle w:val="TableParagraph"/>
              <w:spacing w:line="234" w:lineRule="exact" w:before="1"/>
              <w:ind w:left="316"/>
              <w:rPr>
                <w:sz w:val="20"/>
              </w:rPr>
            </w:pPr>
            <w:r>
              <w:rPr>
                <w:sz w:val="20"/>
              </w:rPr>
              <w:t>ponude</w:t>
            </w:r>
            <w:r>
              <w:rPr>
                <w:spacing w:val="-6"/>
                <w:sz w:val="20"/>
              </w:rPr>
              <w:t> </w:t>
            </w:r>
            <w:r>
              <w:rPr>
                <w:spacing w:val="-5"/>
                <w:sz w:val="20"/>
              </w:rPr>
              <w:t>od</w:t>
            </w:r>
          </w:p>
          <w:p>
            <w:pPr>
              <w:pStyle w:val="TableParagraph"/>
              <w:spacing w:line="236" w:lineRule="exact"/>
              <w:ind w:left="311" w:right="112" w:firstLine="2"/>
              <w:rPr>
                <w:sz w:val="20"/>
              </w:rPr>
            </w:pPr>
            <w:r>
              <w:rPr>
                <w:spacing w:val="-2"/>
                <w:sz w:val="20"/>
              </w:rPr>
              <w:t>postojećeg dobavljača</w:t>
            </w:r>
          </w:p>
        </w:tc>
        <w:tc>
          <w:tcPr>
            <w:tcW w:w="1954" w:type="dxa"/>
          </w:tcPr>
          <w:p>
            <w:pPr>
              <w:pStyle w:val="TableParagraph"/>
              <w:spacing w:before="106"/>
              <w:rPr>
                <w:rFonts w:ascii="Calibri"/>
                <w:sz w:val="20"/>
              </w:rPr>
            </w:pPr>
          </w:p>
          <w:p>
            <w:pPr>
              <w:pStyle w:val="TableParagraph"/>
              <w:jc w:val="center"/>
              <w:rPr>
                <w:sz w:val="20"/>
              </w:rPr>
            </w:pPr>
            <w:r>
              <w:rPr>
                <w:sz w:val="20"/>
              </w:rPr>
              <w:t>Traženje</w:t>
            </w:r>
            <w:r>
              <w:rPr>
                <w:spacing w:val="-7"/>
                <w:sz w:val="20"/>
              </w:rPr>
              <w:t> </w:t>
            </w:r>
            <w:r>
              <w:rPr>
                <w:spacing w:val="-2"/>
                <w:sz w:val="20"/>
              </w:rPr>
              <w:t>ponude</w:t>
            </w:r>
          </w:p>
        </w:tc>
        <w:tc>
          <w:tcPr>
            <w:tcW w:w="1560" w:type="dxa"/>
          </w:tcPr>
          <w:p>
            <w:pPr>
              <w:pStyle w:val="TableParagraph"/>
              <w:spacing w:before="235"/>
              <w:ind w:left="366" w:right="330" w:hanging="22"/>
              <w:rPr>
                <w:sz w:val="20"/>
              </w:rPr>
            </w:pPr>
            <w:r>
              <w:rPr>
                <w:sz w:val="20"/>
              </w:rPr>
              <w:t>Zahtjev</w:t>
            </w:r>
            <w:r>
              <w:rPr>
                <w:spacing w:val="-12"/>
                <w:sz w:val="20"/>
              </w:rPr>
              <w:t> </w:t>
            </w:r>
            <w:r>
              <w:rPr>
                <w:sz w:val="20"/>
              </w:rPr>
              <w:t>za </w:t>
            </w:r>
            <w:r>
              <w:rPr>
                <w:spacing w:val="-2"/>
                <w:sz w:val="20"/>
              </w:rPr>
              <w:t>ponudom</w:t>
            </w:r>
          </w:p>
        </w:tc>
        <w:tc>
          <w:tcPr>
            <w:tcW w:w="1277" w:type="dxa"/>
          </w:tcPr>
          <w:p>
            <w:pPr>
              <w:pStyle w:val="TableParagraph"/>
              <w:spacing w:before="106"/>
              <w:rPr>
                <w:rFonts w:ascii="Calibri"/>
                <w:sz w:val="20"/>
              </w:rPr>
            </w:pPr>
          </w:p>
          <w:p>
            <w:pPr>
              <w:pStyle w:val="TableParagraph"/>
              <w:ind w:left="4"/>
              <w:jc w:val="center"/>
              <w:rPr>
                <w:sz w:val="20"/>
              </w:rPr>
            </w:pPr>
            <w:r>
              <w:rPr>
                <w:spacing w:val="-4"/>
                <w:sz w:val="20"/>
              </w:rPr>
              <w:t>Broj</w:t>
            </w:r>
          </w:p>
        </w:tc>
        <w:tc>
          <w:tcPr>
            <w:tcW w:w="1755" w:type="dxa"/>
          </w:tcPr>
          <w:p>
            <w:pPr>
              <w:pStyle w:val="TableParagraph"/>
              <w:spacing w:before="117"/>
              <w:ind w:left="332"/>
              <w:rPr>
                <w:sz w:val="20"/>
              </w:rPr>
            </w:pPr>
            <w:r>
              <w:rPr>
                <w:sz w:val="20"/>
              </w:rPr>
              <w:t>Polazna</w:t>
            </w:r>
            <w:r>
              <w:rPr>
                <w:spacing w:val="-6"/>
                <w:sz w:val="20"/>
              </w:rPr>
              <w:t> </w:t>
            </w:r>
            <w:r>
              <w:rPr>
                <w:spacing w:val="-4"/>
                <w:sz w:val="20"/>
              </w:rPr>
              <w:t>(18)</w:t>
            </w:r>
          </w:p>
          <w:p>
            <w:pPr>
              <w:pStyle w:val="TableParagraph"/>
              <w:spacing w:before="234"/>
              <w:ind w:left="430"/>
              <w:rPr>
                <w:sz w:val="20"/>
              </w:rPr>
            </w:pPr>
            <w:r>
              <w:rPr>
                <w:sz w:val="20"/>
              </w:rPr>
              <w:t>Ciljana</w:t>
            </w:r>
            <w:r>
              <w:rPr>
                <w:spacing w:val="-5"/>
                <w:sz w:val="20"/>
              </w:rPr>
              <w:t> (2)</w:t>
            </w:r>
          </w:p>
        </w:tc>
        <w:tc>
          <w:tcPr>
            <w:tcW w:w="2604" w:type="dxa"/>
            <w:gridSpan w:val="2"/>
            <w:vMerge w:val="restart"/>
          </w:tcPr>
          <w:p>
            <w:pPr>
              <w:pStyle w:val="TableParagraph"/>
              <w:rPr>
                <w:rFonts w:ascii="Calibri"/>
                <w:sz w:val="20"/>
              </w:rPr>
            </w:pPr>
          </w:p>
          <w:p>
            <w:pPr>
              <w:pStyle w:val="TableParagraph"/>
              <w:rPr>
                <w:rFonts w:ascii="Calibri"/>
                <w:sz w:val="20"/>
              </w:rPr>
            </w:pPr>
          </w:p>
          <w:p>
            <w:pPr>
              <w:pStyle w:val="TableParagraph"/>
              <w:spacing w:before="97"/>
              <w:rPr>
                <w:rFonts w:ascii="Calibri"/>
                <w:sz w:val="20"/>
              </w:rPr>
            </w:pPr>
          </w:p>
          <w:p>
            <w:pPr>
              <w:pStyle w:val="TableParagraph"/>
              <w:spacing w:before="1"/>
              <w:ind w:left="116" w:right="107" w:firstLine="1"/>
              <w:jc w:val="center"/>
              <w:rPr>
                <w:sz w:val="20"/>
              </w:rPr>
            </w:pPr>
            <w:r>
              <w:rPr>
                <w:sz w:val="20"/>
              </w:rPr>
              <w:t>U 2026. godini nastavlja se</w:t>
            </w:r>
            <w:r>
              <w:rPr>
                <w:spacing w:val="40"/>
                <w:sz w:val="20"/>
              </w:rPr>
              <w:t> </w:t>
            </w:r>
            <w:r>
              <w:rPr>
                <w:sz w:val="20"/>
              </w:rPr>
              <w:t>s</w:t>
            </w:r>
            <w:r>
              <w:rPr>
                <w:spacing w:val="-3"/>
                <w:sz w:val="20"/>
              </w:rPr>
              <w:t> </w:t>
            </w:r>
            <w:r>
              <w:rPr>
                <w:sz w:val="20"/>
              </w:rPr>
              <w:t>digitalizacijom</w:t>
            </w:r>
            <w:r>
              <w:rPr>
                <w:spacing w:val="-4"/>
                <w:sz w:val="20"/>
              </w:rPr>
              <w:t> </w:t>
            </w:r>
            <w:r>
              <w:rPr>
                <w:sz w:val="20"/>
              </w:rPr>
              <w:t>m</w:t>
            </w:r>
            <w:r>
              <w:rPr>
                <w:spacing w:val="-2"/>
                <w:sz w:val="20"/>
              </w:rPr>
              <w:t> </w:t>
            </w:r>
            <w:r>
              <w:rPr>
                <w:sz w:val="20"/>
              </w:rPr>
              <w:t>uprave</w:t>
            </w:r>
            <w:r>
              <w:rPr>
                <w:spacing w:val="-2"/>
                <w:sz w:val="20"/>
              </w:rPr>
              <w:t> </w:t>
            </w:r>
            <w:r>
              <w:rPr>
                <w:sz w:val="20"/>
              </w:rPr>
              <w:t>i uvođenjem digitalnog potpisa te programa</w:t>
            </w:r>
            <w:r>
              <w:rPr>
                <w:spacing w:val="-1"/>
                <w:sz w:val="20"/>
              </w:rPr>
              <w:t> </w:t>
            </w:r>
            <w:r>
              <w:rPr>
                <w:sz w:val="20"/>
              </w:rPr>
              <w:t>putem kojega će građani moći online</w:t>
            </w:r>
            <w:r>
              <w:rPr>
                <w:spacing w:val="-12"/>
                <w:sz w:val="20"/>
              </w:rPr>
              <w:t> </w:t>
            </w:r>
            <w:r>
              <w:rPr>
                <w:sz w:val="20"/>
              </w:rPr>
              <w:t>predavati</w:t>
            </w:r>
            <w:r>
              <w:rPr>
                <w:spacing w:val="-11"/>
                <w:sz w:val="20"/>
              </w:rPr>
              <w:t> </w:t>
            </w:r>
            <w:r>
              <w:rPr>
                <w:sz w:val="20"/>
              </w:rPr>
              <w:t>zahtjeve</w:t>
            </w:r>
            <w:r>
              <w:rPr>
                <w:spacing w:val="-11"/>
                <w:sz w:val="20"/>
              </w:rPr>
              <w:t> </w:t>
            </w:r>
            <w:r>
              <w:rPr>
                <w:sz w:val="20"/>
              </w:rPr>
              <w:t>te slati upite</w:t>
            </w:r>
          </w:p>
        </w:tc>
      </w:tr>
      <w:tr>
        <w:trPr>
          <w:trHeight w:val="1171" w:hRule="atLeast"/>
        </w:trPr>
        <w:tc>
          <w:tcPr>
            <w:tcW w:w="1784" w:type="dxa"/>
            <w:vMerge/>
            <w:tcBorders>
              <w:top w:val="nil"/>
            </w:tcBorders>
          </w:tcPr>
          <w:p>
            <w:pPr>
              <w:rPr>
                <w:sz w:val="2"/>
                <w:szCs w:val="2"/>
              </w:rPr>
            </w:pPr>
          </w:p>
        </w:tc>
        <w:tc>
          <w:tcPr>
            <w:tcW w:w="2093" w:type="dxa"/>
            <w:vMerge/>
            <w:tcBorders>
              <w:top w:val="nil"/>
            </w:tcBorders>
          </w:tcPr>
          <w:p>
            <w:pPr>
              <w:rPr>
                <w:sz w:val="2"/>
                <w:szCs w:val="2"/>
              </w:rPr>
            </w:pPr>
          </w:p>
        </w:tc>
        <w:tc>
          <w:tcPr>
            <w:tcW w:w="1537" w:type="dxa"/>
          </w:tcPr>
          <w:p>
            <w:pPr>
              <w:pStyle w:val="TableParagraph"/>
              <w:ind w:left="338" w:right="147" w:hanging="171"/>
              <w:rPr>
                <w:sz w:val="20"/>
              </w:rPr>
            </w:pPr>
            <w:r>
              <w:rPr>
                <w:sz w:val="20"/>
              </w:rPr>
              <w:t>2.</w:t>
            </w:r>
            <w:r>
              <w:rPr>
                <w:spacing w:val="-12"/>
                <w:sz w:val="20"/>
              </w:rPr>
              <w:t> </w:t>
            </w:r>
            <w:r>
              <w:rPr>
                <w:sz w:val="20"/>
              </w:rPr>
              <w:t>Prihvaćanje</w:t>
            </w:r>
            <w:r>
              <w:rPr>
                <w:sz w:val="20"/>
              </w:rPr>
              <w:t> ponude i </w:t>
            </w:r>
            <w:r>
              <w:rPr>
                <w:spacing w:val="-2"/>
                <w:sz w:val="20"/>
              </w:rPr>
              <w:t>uspostava</w:t>
            </w:r>
          </w:p>
          <w:p>
            <w:pPr>
              <w:pStyle w:val="TableParagraph"/>
              <w:spacing w:line="234" w:lineRule="exact"/>
              <w:ind w:left="14" w:right="5"/>
              <w:jc w:val="center"/>
              <w:rPr>
                <w:sz w:val="20"/>
              </w:rPr>
            </w:pPr>
            <w:r>
              <w:rPr>
                <w:spacing w:val="-2"/>
                <w:sz w:val="20"/>
              </w:rPr>
              <w:t>plana</w:t>
            </w:r>
          </w:p>
          <w:p>
            <w:pPr>
              <w:pStyle w:val="TableParagraph"/>
              <w:spacing w:line="215" w:lineRule="exact"/>
              <w:ind w:left="14" w:right="5"/>
              <w:jc w:val="center"/>
              <w:rPr>
                <w:sz w:val="20"/>
              </w:rPr>
            </w:pPr>
            <w:r>
              <w:rPr>
                <w:spacing w:val="-2"/>
                <w:sz w:val="20"/>
              </w:rPr>
              <w:t>izvođenja</w:t>
            </w:r>
          </w:p>
        </w:tc>
        <w:tc>
          <w:tcPr>
            <w:tcW w:w="1954" w:type="dxa"/>
          </w:tcPr>
          <w:p>
            <w:pPr>
              <w:pStyle w:val="TableParagraph"/>
              <w:spacing w:before="103"/>
              <w:rPr>
                <w:rFonts w:ascii="Calibri"/>
                <w:sz w:val="20"/>
              </w:rPr>
            </w:pPr>
          </w:p>
          <w:p>
            <w:pPr>
              <w:pStyle w:val="TableParagraph"/>
              <w:ind w:left="6"/>
              <w:jc w:val="center"/>
              <w:rPr>
                <w:sz w:val="20"/>
              </w:rPr>
            </w:pPr>
            <w:r>
              <w:rPr>
                <w:sz w:val="20"/>
              </w:rPr>
              <w:t>Razmatranje</w:t>
            </w:r>
            <w:r>
              <w:rPr>
                <w:spacing w:val="-7"/>
                <w:sz w:val="20"/>
              </w:rPr>
              <w:t> </w:t>
            </w:r>
            <w:r>
              <w:rPr>
                <w:spacing w:val="-10"/>
                <w:sz w:val="20"/>
              </w:rPr>
              <w:t>i</w:t>
            </w:r>
          </w:p>
          <w:p>
            <w:pPr>
              <w:pStyle w:val="TableParagraph"/>
              <w:spacing w:before="1"/>
              <w:ind w:left="105" w:right="104"/>
              <w:jc w:val="center"/>
              <w:rPr>
                <w:sz w:val="20"/>
              </w:rPr>
            </w:pPr>
            <w:r>
              <w:rPr>
                <w:sz w:val="20"/>
              </w:rPr>
              <w:t>prihvaćanje</w:t>
            </w:r>
            <w:r>
              <w:rPr>
                <w:spacing w:val="-9"/>
                <w:sz w:val="20"/>
              </w:rPr>
              <w:t> </w:t>
            </w:r>
            <w:r>
              <w:rPr>
                <w:spacing w:val="-2"/>
                <w:sz w:val="20"/>
              </w:rPr>
              <w:t>ponude</w:t>
            </w:r>
          </w:p>
        </w:tc>
        <w:tc>
          <w:tcPr>
            <w:tcW w:w="1560" w:type="dxa"/>
          </w:tcPr>
          <w:p>
            <w:pPr>
              <w:pStyle w:val="TableParagraph"/>
              <w:spacing w:before="230"/>
              <w:ind w:left="144" w:right="135"/>
              <w:jc w:val="center"/>
              <w:rPr>
                <w:sz w:val="20"/>
              </w:rPr>
            </w:pPr>
            <w:r>
              <w:rPr>
                <w:sz w:val="20"/>
              </w:rPr>
              <w:t>Odluka o </w:t>
            </w:r>
            <w:r>
              <w:rPr>
                <w:spacing w:val="-2"/>
                <w:sz w:val="20"/>
              </w:rPr>
              <w:t>prihvaćanju ponude</w:t>
            </w:r>
          </w:p>
        </w:tc>
        <w:tc>
          <w:tcPr>
            <w:tcW w:w="1277" w:type="dxa"/>
          </w:tcPr>
          <w:p>
            <w:pPr>
              <w:pStyle w:val="TableParagraph"/>
              <w:spacing w:before="221"/>
              <w:rPr>
                <w:rFonts w:ascii="Calibri"/>
                <w:sz w:val="20"/>
              </w:rPr>
            </w:pPr>
          </w:p>
          <w:p>
            <w:pPr>
              <w:pStyle w:val="TableParagraph"/>
              <w:ind w:left="5"/>
              <w:jc w:val="center"/>
              <w:rPr>
                <w:sz w:val="20"/>
              </w:rPr>
            </w:pPr>
            <w:r>
              <w:rPr>
                <w:sz w:val="20"/>
              </w:rPr>
              <w:t>Broj</w:t>
            </w:r>
            <w:r>
              <w:rPr>
                <w:spacing w:val="-6"/>
                <w:sz w:val="20"/>
              </w:rPr>
              <w:t> </w:t>
            </w:r>
            <w:r>
              <w:rPr>
                <w:spacing w:val="-2"/>
                <w:sz w:val="20"/>
              </w:rPr>
              <w:t>akata</w:t>
            </w:r>
          </w:p>
        </w:tc>
        <w:tc>
          <w:tcPr>
            <w:tcW w:w="1755" w:type="dxa"/>
          </w:tcPr>
          <w:p>
            <w:pPr>
              <w:pStyle w:val="TableParagraph"/>
              <w:spacing w:before="230"/>
              <w:ind w:left="332"/>
              <w:rPr>
                <w:sz w:val="20"/>
              </w:rPr>
            </w:pPr>
            <w:r>
              <w:rPr>
                <w:sz w:val="20"/>
              </w:rPr>
              <w:t>Polazna</w:t>
            </w:r>
            <w:r>
              <w:rPr>
                <w:spacing w:val="-6"/>
                <w:sz w:val="20"/>
              </w:rPr>
              <w:t> </w:t>
            </w:r>
            <w:r>
              <w:rPr>
                <w:spacing w:val="-4"/>
                <w:sz w:val="20"/>
              </w:rPr>
              <w:t>(18)</w:t>
            </w:r>
          </w:p>
          <w:p>
            <w:pPr>
              <w:pStyle w:val="TableParagraph"/>
              <w:spacing w:before="236"/>
              <w:ind w:left="430"/>
              <w:rPr>
                <w:sz w:val="20"/>
              </w:rPr>
            </w:pPr>
            <w:r>
              <w:rPr>
                <w:sz w:val="20"/>
              </w:rPr>
              <w:t>Ciljana</w:t>
            </w:r>
            <w:r>
              <w:rPr>
                <w:spacing w:val="-5"/>
                <w:sz w:val="20"/>
              </w:rPr>
              <w:t> (2)</w:t>
            </w:r>
          </w:p>
        </w:tc>
        <w:tc>
          <w:tcPr>
            <w:tcW w:w="2604" w:type="dxa"/>
            <w:gridSpan w:val="2"/>
            <w:vMerge/>
            <w:tcBorders>
              <w:top w:val="nil"/>
            </w:tcBorders>
          </w:tcPr>
          <w:p>
            <w:pPr>
              <w:rPr>
                <w:sz w:val="2"/>
                <w:szCs w:val="2"/>
              </w:rPr>
            </w:pPr>
          </w:p>
        </w:tc>
      </w:tr>
      <w:tr>
        <w:trPr>
          <w:trHeight w:val="1171" w:hRule="atLeast"/>
        </w:trPr>
        <w:tc>
          <w:tcPr>
            <w:tcW w:w="1784" w:type="dxa"/>
            <w:vMerge/>
            <w:tcBorders>
              <w:top w:val="nil"/>
            </w:tcBorders>
          </w:tcPr>
          <w:p>
            <w:pPr>
              <w:rPr>
                <w:sz w:val="2"/>
                <w:szCs w:val="2"/>
              </w:rPr>
            </w:pPr>
          </w:p>
        </w:tc>
        <w:tc>
          <w:tcPr>
            <w:tcW w:w="2093" w:type="dxa"/>
            <w:vMerge/>
            <w:tcBorders>
              <w:top w:val="nil"/>
            </w:tcBorders>
          </w:tcPr>
          <w:p>
            <w:pPr>
              <w:rPr>
                <w:sz w:val="2"/>
                <w:szCs w:val="2"/>
              </w:rPr>
            </w:pPr>
          </w:p>
        </w:tc>
        <w:tc>
          <w:tcPr>
            <w:tcW w:w="1537" w:type="dxa"/>
          </w:tcPr>
          <w:p>
            <w:pPr>
              <w:pStyle w:val="TableParagraph"/>
              <w:spacing w:line="231" w:lineRule="exact"/>
              <w:ind w:left="14" w:right="6"/>
              <w:jc w:val="center"/>
              <w:rPr>
                <w:sz w:val="20"/>
              </w:rPr>
            </w:pPr>
            <w:r>
              <w:rPr>
                <w:sz w:val="20"/>
              </w:rPr>
              <w:t>3.</w:t>
            </w:r>
            <w:r>
              <w:rPr>
                <w:spacing w:val="-3"/>
                <w:sz w:val="20"/>
              </w:rPr>
              <w:t> </w:t>
            </w:r>
            <w:r>
              <w:rPr>
                <w:spacing w:val="-2"/>
                <w:sz w:val="20"/>
              </w:rPr>
              <w:t>Testiranje</w:t>
            </w:r>
          </w:p>
          <w:p>
            <w:pPr>
              <w:pStyle w:val="TableParagraph"/>
              <w:ind w:left="14" w:right="4"/>
              <w:jc w:val="center"/>
              <w:rPr>
                <w:sz w:val="20"/>
              </w:rPr>
            </w:pPr>
            <w:r>
              <w:rPr>
                <w:spacing w:val="-2"/>
                <w:sz w:val="20"/>
              </w:rPr>
              <w:t>poboljšanog</w:t>
            </w:r>
          </w:p>
          <w:p>
            <w:pPr>
              <w:pStyle w:val="TableParagraph"/>
              <w:spacing w:before="1"/>
              <w:ind w:left="14" w:right="4"/>
              <w:jc w:val="center"/>
              <w:rPr>
                <w:sz w:val="20"/>
              </w:rPr>
            </w:pPr>
            <w:r>
              <w:rPr>
                <w:sz w:val="20"/>
              </w:rPr>
              <w:t>sustava</w:t>
            </w:r>
            <w:r>
              <w:rPr>
                <w:spacing w:val="-3"/>
                <w:sz w:val="20"/>
              </w:rPr>
              <w:t> </w:t>
            </w:r>
            <w:r>
              <w:rPr>
                <w:spacing w:val="-10"/>
                <w:sz w:val="20"/>
              </w:rPr>
              <w:t>i</w:t>
            </w:r>
          </w:p>
          <w:p>
            <w:pPr>
              <w:pStyle w:val="TableParagraph"/>
              <w:spacing w:line="232" w:lineRule="exact"/>
              <w:ind w:left="14"/>
              <w:jc w:val="center"/>
              <w:rPr>
                <w:sz w:val="20"/>
              </w:rPr>
            </w:pPr>
            <w:r>
              <w:rPr>
                <w:sz w:val="20"/>
              </w:rPr>
              <w:t>stavljanje</w:t>
            </w:r>
            <w:r>
              <w:rPr>
                <w:spacing w:val="-12"/>
                <w:sz w:val="20"/>
              </w:rPr>
              <w:t> </w:t>
            </w:r>
            <w:r>
              <w:rPr>
                <w:sz w:val="20"/>
              </w:rPr>
              <w:t>u </w:t>
            </w:r>
            <w:r>
              <w:rPr>
                <w:spacing w:val="-2"/>
                <w:sz w:val="20"/>
              </w:rPr>
              <w:t>funkciju</w:t>
            </w:r>
          </w:p>
        </w:tc>
        <w:tc>
          <w:tcPr>
            <w:tcW w:w="1954" w:type="dxa"/>
          </w:tcPr>
          <w:p>
            <w:pPr>
              <w:pStyle w:val="TableParagraph"/>
              <w:spacing w:before="114"/>
              <w:ind w:left="200" w:right="195" w:hanging="1"/>
              <w:jc w:val="center"/>
              <w:rPr>
                <w:sz w:val="20"/>
              </w:rPr>
            </w:pPr>
            <w:r>
              <w:rPr>
                <w:sz w:val="20"/>
              </w:rPr>
              <w:t>Testiranje novih </w:t>
            </w:r>
            <w:r>
              <w:rPr>
                <w:spacing w:val="-2"/>
                <w:sz w:val="20"/>
              </w:rPr>
              <w:t>funkcionalnosti aplikacije </w:t>
            </w:r>
            <w:r>
              <w:rPr>
                <w:sz w:val="20"/>
              </w:rPr>
              <w:t>primjenom</w:t>
            </w:r>
            <w:r>
              <w:rPr>
                <w:spacing w:val="-12"/>
                <w:sz w:val="20"/>
              </w:rPr>
              <w:t> </w:t>
            </w:r>
            <w:r>
              <w:rPr>
                <w:sz w:val="20"/>
              </w:rPr>
              <w:t>u</w:t>
            </w:r>
            <w:r>
              <w:rPr>
                <w:spacing w:val="-11"/>
                <w:sz w:val="20"/>
              </w:rPr>
              <w:t> </w:t>
            </w:r>
            <w:r>
              <w:rPr>
                <w:sz w:val="20"/>
              </w:rPr>
              <w:t>radu</w:t>
            </w:r>
          </w:p>
        </w:tc>
        <w:tc>
          <w:tcPr>
            <w:tcW w:w="1560" w:type="dxa"/>
          </w:tcPr>
          <w:p>
            <w:pPr>
              <w:pStyle w:val="TableParagraph"/>
              <w:spacing w:before="105"/>
              <w:rPr>
                <w:rFonts w:ascii="Calibri"/>
                <w:sz w:val="20"/>
              </w:rPr>
            </w:pPr>
          </w:p>
          <w:p>
            <w:pPr>
              <w:pStyle w:val="TableParagraph"/>
              <w:ind w:left="555" w:right="128" w:hanging="416"/>
              <w:rPr>
                <w:sz w:val="20"/>
              </w:rPr>
            </w:pPr>
            <w:r>
              <w:rPr>
                <w:sz w:val="20"/>
              </w:rPr>
              <w:t>Sustav</w:t>
            </w:r>
            <w:r>
              <w:rPr>
                <w:spacing w:val="-12"/>
                <w:sz w:val="20"/>
              </w:rPr>
              <w:t> </w:t>
            </w:r>
            <w:r>
              <w:rPr>
                <w:sz w:val="20"/>
              </w:rPr>
              <w:t>stavljen u rad</w:t>
            </w:r>
          </w:p>
        </w:tc>
        <w:tc>
          <w:tcPr>
            <w:tcW w:w="1277" w:type="dxa"/>
          </w:tcPr>
          <w:p>
            <w:pPr>
              <w:pStyle w:val="TableParagraph"/>
              <w:spacing w:before="223"/>
              <w:rPr>
                <w:rFonts w:ascii="Calibri"/>
                <w:sz w:val="20"/>
              </w:rPr>
            </w:pPr>
          </w:p>
          <w:p>
            <w:pPr>
              <w:pStyle w:val="TableParagraph"/>
              <w:ind w:left="4"/>
              <w:jc w:val="center"/>
              <w:rPr>
                <w:sz w:val="20"/>
              </w:rPr>
            </w:pPr>
            <w:r>
              <w:rPr>
                <w:spacing w:val="-4"/>
                <w:sz w:val="20"/>
              </w:rPr>
              <w:t>Broj</w:t>
            </w:r>
          </w:p>
        </w:tc>
        <w:tc>
          <w:tcPr>
            <w:tcW w:w="1755" w:type="dxa"/>
          </w:tcPr>
          <w:p>
            <w:pPr>
              <w:pStyle w:val="TableParagraph"/>
              <w:spacing w:before="232"/>
              <w:ind w:left="387"/>
              <w:rPr>
                <w:sz w:val="20"/>
              </w:rPr>
            </w:pPr>
            <w:r>
              <w:rPr>
                <w:sz w:val="20"/>
              </w:rPr>
              <w:t>Polazna</w:t>
            </w:r>
            <w:r>
              <w:rPr>
                <w:spacing w:val="-6"/>
                <w:sz w:val="20"/>
              </w:rPr>
              <w:t> </w:t>
            </w:r>
            <w:r>
              <w:rPr>
                <w:spacing w:val="-5"/>
                <w:sz w:val="20"/>
              </w:rPr>
              <w:t>(0)</w:t>
            </w:r>
          </w:p>
          <w:p>
            <w:pPr>
              <w:pStyle w:val="TableParagraph"/>
              <w:spacing w:before="236"/>
              <w:ind w:left="430"/>
              <w:rPr>
                <w:sz w:val="20"/>
              </w:rPr>
            </w:pPr>
            <w:r>
              <w:rPr>
                <w:sz w:val="20"/>
              </w:rPr>
              <w:t>Ciljana</w:t>
            </w:r>
            <w:r>
              <w:rPr>
                <w:spacing w:val="-5"/>
                <w:sz w:val="20"/>
              </w:rPr>
              <w:t> (2)</w:t>
            </w:r>
          </w:p>
        </w:tc>
        <w:tc>
          <w:tcPr>
            <w:tcW w:w="2604" w:type="dxa"/>
            <w:gridSpan w:val="2"/>
            <w:vMerge/>
            <w:tcBorders>
              <w:top w:val="nil"/>
            </w:tcBorders>
          </w:tcPr>
          <w:p>
            <w:pPr>
              <w:rPr>
                <w:sz w:val="2"/>
                <w:szCs w:val="2"/>
              </w:rPr>
            </w:pPr>
          </w:p>
        </w:tc>
      </w:tr>
      <w:tr>
        <w:trPr>
          <w:trHeight w:val="1173" w:hRule="atLeast"/>
        </w:trPr>
        <w:tc>
          <w:tcPr>
            <w:tcW w:w="1784" w:type="dxa"/>
          </w:tcPr>
          <w:p>
            <w:pPr>
              <w:pStyle w:val="TableParagraph"/>
              <w:spacing w:before="234"/>
              <w:ind w:left="379" w:right="366" w:firstLine="21"/>
              <w:jc w:val="both"/>
              <w:rPr>
                <w:sz w:val="20"/>
              </w:rPr>
            </w:pPr>
            <w:r>
              <w:rPr>
                <w:spacing w:val="-2"/>
                <w:sz w:val="20"/>
              </w:rPr>
              <w:t>Poboljšanje financijskog upravljanja</w:t>
            </w:r>
          </w:p>
        </w:tc>
        <w:tc>
          <w:tcPr>
            <w:tcW w:w="2093" w:type="dxa"/>
          </w:tcPr>
          <w:p>
            <w:pPr>
              <w:pStyle w:val="TableParagraph"/>
              <w:ind w:left="124" w:right="120" w:firstLine="1"/>
              <w:jc w:val="center"/>
              <w:rPr>
                <w:sz w:val="20"/>
              </w:rPr>
            </w:pPr>
            <w:r>
              <w:rPr>
                <w:sz w:val="20"/>
              </w:rPr>
              <w:t>Zakon o sustavu unutarnjih</w:t>
            </w:r>
            <w:r>
              <w:rPr>
                <w:spacing w:val="-12"/>
                <w:sz w:val="20"/>
              </w:rPr>
              <w:t> </w:t>
            </w:r>
            <w:r>
              <w:rPr>
                <w:sz w:val="20"/>
              </w:rPr>
              <w:t>kontrola</w:t>
            </w:r>
            <w:r>
              <w:rPr>
                <w:spacing w:val="-11"/>
                <w:sz w:val="20"/>
              </w:rPr>
              <w:t> </w:t>
            </w:r>
            <w:r>
              <w:rPr>
                <w:sz w:val="20"/>
              </w:rPr>
              <w:t>u javnom sektoru (»Narodne novine«</w:t>
            </w:r>
          </w:p>
          <w:p>
            <w:pPr>
              <w:pStyle w:val="TableParagraph"/>
              <w:spacing w:line="215" w:lineRule="exact"/>
              <w:ind w:left="4"/>
              <w:jc w:val="center"/>
              <w:rPr>
                <w:sz w:val="20"/>
              </w:rPr>
            </w:pPr>
            <w:r>
              <w:rPr>
                <w:sz w:val="20"/>
              </w:rPr>
              <w:t>78/15,</w:t>
            </w:r>
            <w:r>
              <w:rPr>
                <w:spacing w:val="-7"/>
                <w:sz w:val="20"/>
              </w:rPr>
              <w:t> </w:t>
            </w:r>
            <w:r>
              <w:rPr>
                <w:spacing w:val="-2"/>
                <w:sz w:val="20"/>
              </w:rPr>
              <w:t>102/19)</w:t>
            </w:r>
          </w:p>
        </w:tc>
        <w:tc>
          <w:tcPr>
            <w:tcW w:w="1537" w:type="dxa"/>
          </w:tcPr>
          <w:p>
            <w:pPr>
              <w:pStyle w:val="TableParagraph"/>
              <w:ind w:left="143" w:right="112" w:firstLine="165"/>
              <w:rPr>
                <w:sz w:val="20"/>
              </w:rPr>
            </w:pPr>
            <w:r>
              <w:rPr>
                <w:sz w:val="20"/>
              </w:rPr>
              <w:t>1. Dodatna </w:t>
            </w:r>
            <w:r>
              <w:rPr>
                <w:spacing w:val="-2"/>
                <w:sz w:val="20"/>
              </w:rPr>
              <w:t>automatizacija</w:t>
            </w:r>
          </w:p>
          <w:p>
            <w:pPr>
              <w:pStyle w:val="TableParagraph"/>
              <w:spacing w:line="236" w:lineRule="exact"/>
              <w:ind w:left="235" w:right="220" w:hanging="1"/>
              <w:jc w:val="center"/>
              <w:rPr>
                <w:sz w:val="20"/>
              </w:rPr>
            </w:pPr>
            <w:r>
              <w:rPr>
                <w:spacing w:val="-2"/>
                <w:sz w:val="20"/>
              </w:rPr>
              <w:t>praćenja potraživanja imovine</w:t>
            </w:r>
          </w:p>
        </w:tc>
        <w:tc>
          <w:tcPr>
            <w:tcW w:w="1954" w:type="dxa"/>
          </w:tcPr>
          <w:p>
            <w:pPr>
              <w:pStyle w:val="TableParagraph"/>
              <w:spacing w:before="117"/>
              <w:ind w:left="166" w:right="159"/>
              <w:jc w:val="center"/>
              <w:rPr>
                <w:sz w:val="20"/>
              </w:rPr>
            </w:pPr>
            <w:r>
              <w:rPr>
                <w:spacing w:val="-2"/>
                <w:sz w:val="20"/>
              </w:rPr>
              <w:t>Unaprjeđenje postojećeg aplikativnog modela</w:t>
            </w:r>
          </w:p>
        </w:tc>
        <w:tc>
          <w:tcPr>
            <w:tcW w:w="1560" w:type="dxa"/>
          </w:tcPr>
          <w:p>
            <w:pPr>
              <w:pStyle w:val="TableParagraph"/>
              <w:spacing w:before="234"/>
              <w:ind w:left="241" w:right="237" w:firstLine="2"/>
              <w:jc w:val="center"/>
              <w:rPr>
                <w:sz w:val="20"/>
              </w:rPr>
            </w:pPr>
            <w:r>
              <w:rPr>
                <w:spacing w:val="-2"/>
                <w:sz w:val="20"/>
              </w:rPr>
              <w:t>Povećanje naplate potraživanja</w:t>
            </w:r>
          </w:p>
        </w:tc>
        <w:tc>
          <w:tcPr>
            <w:tcW w:w="1277" w:type="dxa"/>
          </w:tcPr>
          <w:p>
            <w:pPr>
              <w:pStyle w:val="TableParagraph"/>
              <w:spacing w:before="222"/>
              <w:rPr>
                <w:rFonts w:ascii="Calibri"/>
                <w:sz w:val="20"/>
              </w:rPr>
            </w:pPr>
          </w:p>
          <w:p>
            <w:pPr>
              <w:pStyle w:val="TableParagraph"/>
              <w:spacing w:before="1"/>
              <w:ind w:left="128" w:right="118"/>
              <w:jc w:val="center"/>
              <w:rPr>
                <w:rFonts w:ascii="Calibri"/>
                <w:sz w:val="20"/>
              </w:rPr>
            </w:pPr>
            <w:r>
              <w:rPr>
                <w:spacing w:val="-2"/>
                <w:sz w:val="20"/>
              </w:rPr>
              <w:t>P</w:t>
            </w:r>
            <w:r>
              <w:rPr>
                <w:rFonts w:ascii="Calibri"/>
                <w:spacing w:val="-2"/>
                <w:sz w:val="20"/>
              </w:rPr>
              <w:t>ostotak</w:t>
            </w:r>
          </w:p>
        </w:tc>
        <w:tc>
          <w:tcPr>
            <w:tcW w:w="1755" w:type="dxa"/>
          </w:tcPr>
          <w:p>
            <w:pPr>
              <w:pStyle w:val="TableParagraph"/>
              <w:spacing w:before="234"/>
              <w:ind w:left="243"/>
              <w:rPr>
                <w:sz w:val="20"/>
              </w:rPr>
            </w:pPr>
            <w:r>
              <w:rPr>
                <w:sz w:val="20"/>
              </w:rPr>
              <w:t>Polazna</w:t>
            </w:r>
            <w:r>
              <w:rPr>
                <w:spacing w:val="-6"/>
                <w:sz w:val="20"/>
              </w:rPr>
              <w:t> </w:t>
            </w:r>
            <w:r>
              <w:rPr>
                <w:spacing w:val="-2"/>
                <w:sz w:val="20"/>
              </w:rPr>
              <w:t>(80%)</w:t>
            </w:r>
          </w:p>
          <w:p>
            <w:pPr>
              <w:pStyle w:val="TableParagraph"/>
              <w:spacing w:before="234"/>
              <w:ind w:left="231"/>
              <w:rPr>
                <w:sz w:val="20"/>
              </w:rPr>
            </w:pPr>
            <w:r>
              <w:rPr>
                <w:sz w:val="20"/>
              </w:rPr>
              <w:t>Ciljana</w:t>
            </w:r>
            <w:r>
              <w:rPr>
                <w:spacing w:val="-5"/>
                <w:sz w:val="20"/>
              </w:rPr>
              <w:t> </w:t>
            </w:r>
            <w:r>
              <w:rPr>
                <w:spacing w:val="-2"/>
                <w:sz w:val="20"/>
              </w:rPr>
              <w:t>(100%)</w:t>
            </w:r>
          </w:p>
        </w:tc>
        <w:tc>
          <w:tcPr>
            <w:tcW w:w="1130" w:type="dxa"/>
          </w:tcPr>
          <w:p>
            <w:pPr>
              <w:pStyle w:val="TableParagraph"/>
              <w:rPr>
                <w:rFonts w:ascii="Times New Roman"/>
                <w:sz w:val="20"/>
              </w:rPr>
            </w:pPr>
          </w:p>
        </w:tc>
        <w:tc>
          <w:tcPr>
            <w:tcW w:w="1474" w:type="dxa"/>
          </w:tcPr>
          <w:p>
            <w:pPr>
              <w:pStyle w:val="TableParagraph"/>
              <w:rPr>
                <w:rFonts w:ascii="Times New Roman"/>
                <w:sz w:val="20"/>
              </w:rPr>
            </w:pP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43"/>
        <w:rPr>
          <w:rFonts w:ascii="Calibri"/>
          <w:sz w:val="22"/>
        </w:rPr>
      </w:pPr>
    </w:p>
    <w:p>
      <w:pPr>
        <w:spacing w:before="0"/>
        <w:ind w:left="2" w:right="0" w:firstLine="0"/>
        <w:jc w:val="center"/>
        <w:rPr>
          <w:rFonts w:ascii="Calibri"/>
          <w:sz w:val="22"/>
        </w:rPr>
      </w:pPr>
      <w:r>
        <w:rPr>
          <w:rFonts w:ascii="Calibri"/>
          <w:spacing w:val="-5"/>
          <w:sz w:val="22"/>
        </w:rPr>
        <w:t>44</w:t>
      </w:r>
    </w:p>
    <w:p>
      <w:pPr>
        <w:spacing w:after="0"/>
        <w:jc w:val="center"/>
        <w:rPr>
          <w:rFonts w:ascii="Calibri"/>
          <w:sz w:val="22"/>
        </w:rPr>
        <w:sectPr>
          <w:footerReference w:type="default" r:id="rId41"/>
          <w:pgSz w:w="16840" w:h="11920" w:orient="landscape"/>
          <w:pgMar w:header="0" w:footer="0" w:top="1360" w:bottom="280" w:left="992" w:right="992"/>
        </w:sectPr>
      </w:pPr>
    </w:p>
    <w:p>
      <w:pPr>
        <w:pStyle w:val="Heading2"/>
        <w:numPr>
          <w:ilvl w:val="0"/>
          <w:numId w:val="2"/>
        </w:numPr>
        <w:tabs>
          <w:tab w:pos="861" w:val="left" w:leader="none"/>
        </w:tabs>
        <w:spacing w:line="240" w:lineRule="auto" w:before="80" w:after="46"/>
        <w:ind w:left="861" w:right="0" w:hanging="359"/>
        <w:jc w:val="left"/>
      </w:pPr>
      <w:bookmarkStart w:name="_TOC_250000" w:id="18"/>
      <w:r>
        <w:rPr/>
        <w:t>POSEBAN</w:t>
      </w:r>
      <w:r>
        <w:rPr>
          <w:spacing w:val="-6"/>
        </w:rPr>
        <w:t> </w:t>
      </w:r>
      <w:r>
        <w:rPr/>
        <w:t>CILJ</w:t>
      </w:r>
      <w:r>
        <w:rPr>
          <w:spacing w:val="-4"/>
        </w:rPr>
        <w:t> </w:t>
      </w:r>
      <w:r>
        <w:rPr/>
        <w:t>5.</w:t>
      </w:r>
      <w:r>
        <w:rPr>
          <w:spacing w:val="-5"/>
        </w:rPr>
        <w:t> </w:t>
      </w:r>
      <w:r>
        <w:rPr/>
        <w:t>-</w:t>
      </w:r>
      <w:r>
        <w:rPr>
          <w:spacing w:val="-6"/>
        </w:rPr>
        <w:t> </w:t>
      </w:r>
      <w:r>
        <w:rPr/>
        <w:t>„Učinkovito</w:t>
      </w:r>
      <w:r>
        <w:rPr>
          <w:spacing w:val="-6"/>
        </w:rPr>
        <w:t> </w:t>
      </w:r>
      <w:r>
        <w:rPr/>
        <w:t>upravljanje</w:t>
      </w:r>
      <w:r>
        <w:rPr>
          <w:spacing w:val="-6"/>
        </w:rPr>
        <w:t> </w:t>
      </w:r>
      <w:r>
        <w:rPr/>
        <w:t>ustanovom</w:t>
      </w:r>
      <w:r>
        <w:rPr>
          <w:spacing w:val="-5"/>
        </w:rPr>
        <w:t> </w:t>
      </w:r>
      <w:r>
        <w:rPr/>
        <w:t>u</w:t>
      </w:r>
      <w:r>
        <w:rPr>
          <w:spacing w:val="-4"/>
        </w:rPr>
        <w:t> </w:t>
      </w:r>
      <w:r>
        <w:rPr/>
        <w:t>vlasništvu</w:t>
      </w:r>
      <w:r>
        <w:rPr>
          <w:spacing w:val="-6"/>
        </w:rPr>
        <w:t> </w:t>
      </w:r>
      <w:r>
        <w:rPr/>
        <w:t>općine</w:t>
      </w:r>
      <w:r>
        <w:rPr>
          <w:spacing w:val="-6"/>
        </w:rPr>
        <w:t> </w:t>
      </w:r>
      <w:r>
        <w:rPr/>
        <w:t>i</w:t>
      </w:r>
      <w:r>
        <w:rPr>
          <w:spacing w:val="-5"/>
        </w:rPr>
        <w:t> </w:t>
      </w:r>
      <w:r>
        <w:rPr/>
        <w:t>trgovačkim</w:t>
      </w:r>
      <w:r>
        <w:rPr>
          <w:spacing w:val="-5"/>
        </w:rPr>
        <w:t> </w:t>
      </w:r>
      <w:r>
        <w:rPr/>
        <w:t>društvima</w:t>
      </w:r>
      <w:r>
        <w:rPr>
          <w:spacing w:val="-5"/>
        </w:rPr>
        <w:t> </w:t>
      </w:r>
      <w:r>
        <w:rPr/>
        <w:t>u</w:t>
      </w:r>
      <w:r>
        <w:rPr>
          <w:spacing w:val="-4"/>
        </w:rPr>
        <w:t> </w:t>
      </w:r>
      <w:bookmarkEnd w:id="18"/>
      <w:r>
        <w:rPr>
          <w:spacing w:val="-2"/>
        </w:rPr>
        <w:t>suvlasništvu“</w:t>
      </w: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52"/>
        <w:gridCol w:w="2007"/>
        <w:gridCol w:w="1772"/>
        <w:gridCol w:w="1779"/>
        <w:gridCol w:w="1491"/>
        <w:gridCol w:w="1419"/>
        <w:gridCol w:w="1448"/>
        <w:gridCol w:w="1625"/>
        <w:gridCol w:w="1373"/>
      </w:tblGrid>
      <w:tr>
        <w:trPr>
          <w:trHeight w:val="515" w:hRule="atLeast"/>
        </w:trPr>
        <w:tc>
          <w:tcPr>
            <w:tcW w:w="14566" w:type="dxa"/>
            <w:gridSpan w:val="9"/>
            <w:shd w:val="clear" w:color="auto" w:fill="B8CCE4"/>
          </w:tcPr>
          <w:p>
            <w:pPr>
              <w:pStyle w:val="TableParagraph"/>
              <w:spacing w:line="257" w:lineRule="exact"/>
              <w:ind w:left="13" w:right="1"/>
              <w:jc w:val="center"/>
              <w:rPr>
                <w:sz w:val="22"/>
              </w:rPr>
            </w:pPr>
            <w:r>
              <w:rPr>
                <w:b/>
                <w:color w:val="1F497C"/>
                <w:sz w:val="22"/>
              </w:rPr>
              <w:t>PRILOG</w:t>
            </w:r>
            <w:r>
              <w:rPr>
                <w:b/>
                <w:color w:val="1F497C"/>
                <w:spacing w:val="-3"/>
                <w:sz w:val="22"/>
              </w:rPr>
              <w:t> </w:t>
            </w:r>
            <w:r>
              <w:rPr>
                <w:b/>
                <w:color w:val="1F497C"/>
                <w:sz w:val="22"/>
              </w:rPr>
              <w:t>5:</w:t>
            </w:r>
            <w:r>
              <w:rPr>
                <w:b/>
                <w:color w:val="1F497C"/>
                <w:spacing w:val="-4"/>
                <w:sz w:val="22"/>
              </w:rPr>
              <w:t> </w:t>
            </w:r>
            <w:r>
              <w:rPr>
                <w:b/>
                <w:color w:val="1F497C"/>
                <w:sz w:val="22"/>
              </w:rPr>
              <w:t>POSEBAN</w:t>
            </w:r>
            <w:r>
              <w:rPr>
                <w:b/>
                <w:color w:val="1F497C"/>
                <w:spacing w:val="-3"/>
                <w:sz w:val="22"/>
              </w:rPr>
              <w:t> </w:t>
            </w:r>
            <w:r>
              <w:rPr>
                <w:b/>
                <w:color w:val="1F497C"/>
                <w:sz w:val="22"/>
              </w:rPr>
              <w:t>CILJ</w:t>
            </w:r>
            <w:r>
              <w:rPr>
                <w:b/>
                <w:color w:val="1F497C"/>
                <w:spacing w:val="-2"/>
                <w:sz w:val="22"/>
              </w:rPr>
              <w:t> </w:t>
            </w:r>
            <w:r>
              <w:rPr>
                <w:b/>
                <w:color w:val="1F497C"/>
                <w:sz w:val="22"/>
              </w:rPr>
              <w:t>5.</w:t>
            </w:r>
            <w:r>
              <w:rPr>
                <w:b/>
                <w:color w:val="1F497C"/>
                <w:spacing w:val="-4"/>
                <w:sz w:val="22"/>
              </w:rPr>
              <w:t> </w:t>
            </w:r>
            <w:r>
              <w:rPr>
                <w:sz w:val="22"/>
              </w:rPr>
              <w:t>„Jačanje</w:t>
            </w:r>
            <w:r>
              <w:rPr>
                <w:spacing w:val="-4"/>
                <w:sz w:val="22"/>
              </w:rPr>
              <w:t> </w:t>
            </w:r>
            <w:r>
              <w:rPr>
                <w:sz w:val="22"/>
              </w:rPr>
              <w:t>efikasnosti,</w:t>
            </w:r>
            <w:r>
              <w:rPr>
                <w:spacing w:val="-1"/>
                <w:sz w:val="22"/>
              </w:rPr>
              <w:t> </w:t>
            </w:r>
            <w:r>
              <w:rPr>
                <w:sz w:val="22"/>
              </w:rPr>
              <w:t>poslovanja</w:t>
            </w:r>
            <w:r>
              <w:rPr>
                <w:spacing w:val="-2"/>
                <w:sz w:val="22"/>
              </w:rPr>
              <w:t> </w:t>
            </w:r>
            <w:r>
              <w:rPr>
                <w:sz w:val="22"/>
              </w:rPr>
              <w:t>i</w:t>
            </w:r>
            <w:r>
              <w:rPr>
                <w:spacing w:val="-1"/>
                <w:sz w:val="22"/>
              </w:rPr>
              <w:t> </w:t>
            </w:r>
            <w:r>
              <w:rPr>
                <w:sz w:val="22"/>
              </w:rPr>
              <w:t>praćenje</w:t>
            </w:r>
            <w:r>
              <w:rPr>
                <w:spacing w:val="-2"/>
                <w:sz w:val="22"/>
              </w:rPr>
              <w:t> </w:t>
            </w:r>
            <w:r>
              <w:rPr>
                <w:sz w:val="22"/>
              </w:rPr>
              <w:t>poslovanja</w:t>
            </w:r>
            <w:r>
              <w:rPr>
                <w:spacing w:val="-1"/>
                <w:sz w:val="22"/>
              </w:rPr>
              <w:t> </w:t>
            </w:r>
            <w:r>
              <w:rPr>
                <w:sz w:val="22"/>
              </w:rPr>
              <w:t>trgovačkih</w:t>
            </w:r>
            <w:r>
              <w:rPr>
                <w:spacing w:val="-2"/>
                <w:sz w:val="22"/>
              </w:rPr>
              <w:t> </w:t>
            </w:r>
            <w:r>
              <w:rPr>
                <w:sz w:val="22"/>
              </w:rPr>
              <w:t>društava</w:t>
            </w:r>
            <w:r>
              <w:rPr>
                <w:spacing w:val="-3"/>
                <w:sz w:val="22"/>
              </w:rPr>
              <w:t> </w:t>
            </w:r>
            <w:r>
              <w:rPr>
                <w:sz w:val="22"/>
              </w:rPr>
              <w:t>u</w:t>
            </w:r>
            <w:r>
              <w:rPr>
                <w:spacing w:val="-2"/>
                <w:sz w:val="22"/>
              </w:rPr>
              <w:t> </w:t>
            </w:r>
            <w:r>
              <w:rPr>
                <w:sz w:val="22"/>
              </w:rPr>
              <w:t>suvlasništvu</w:t>
            </w:r>
            <w:r>
              <w:rPr>
                <w:spacing w:val="-1"/>
                <w:sz w:val="22"/>
              </w:rPr>
              <w:t> </w:t>
            </w:r>
            <w:r>
              <w:rPr>
                <w:sz w:val="22"/>
              </w:rPr>
              <w:t>Općine</w:t>
            </w:r>
            <w:r>
              <w:rPr>
                <w:spacing w:val="-2"/>
                <w:sz w:val="22"/>
              </w:rPr>
              <w:t> </w:t>
            </w:r>
            <w:r>
              <w:rPr>
                <w:sz w:val="22"/>
              </w:rPr>
              <w:t>Grožnjan</w:t>
            </w:r>
            <w:r>
              <w:rPr>
                <w:spacing w:val="1"/>
                <w:sz w:val="22"/>
              </w:rPr>
              <w:t> </w:t>
            </w:r>
            <w:r>
              <w:rPr>
                <w:sz w:val="22"/>
              </w:rPr>
              <w:t>-</w:t>
            </w:r>
            <w:r>
              <w:rPr>
                <w:spacing w:val="-1"/>
                <w:sz w:val="22"/>
              </w:rPr>
              <w:t> </w:t>
            </w:r>
            <w:r>
              <w:rPr>
                <w:spacing w:val="-2"/>
                <w:sz w:val="22"/>
              </w:rPr>
              <w:t>Grisignana“</w:t>
            </w:r>
          </w:p>
          <w:p>
            <w:pPr>
              <w:pStyle w:val="TableParagraph"/>
              <w:spacing w:line="237" w:lineRule="exact" w:before="1"/>
              <w:ind w:left="13"/>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173" w:hRule="atLeast"/>
        </w:trPr>
        <w:tc>
          <w:tcPr>
            <w:tcW w:w="1652" w:type="dxa"/>
            <w:shd w:val="clear" w:color="auto" w:fill="DBE4F0"/>
          </w:tcPr>
          <w:p>
            <w:pPr>
              <w:pStyle w:val="TableParagraph"/>
              <w:spacing w:before="232"/>
              <w:rPr>
                <w:b/>
                <w:sz w:val="20"/>
              </w:rPr>
            </w:pPr>
          </w:p>
          <w:p>
            <w:pPr>
              <w:pStyle w:val="TableParagraph"/>
              <w:spacing w:before="1"/>
              <w:ind w:left="518"/>
              <w:rPr>
                <w:b/>
                <w:sz w:val="20"/>
              </w:rPr>
            </w:pPr>
            <w:r>
              <w:rPr>
                <w:b/>
                <w:color w:val="1F497C"/>
                <w:spacing w:val="-2"/>
                <w:sz w:val="20"/>
              </w:rPr>
              <w:t>MJERA</w:t>
            </w:r>
          </w:p>
        </w:tc>
        <w:tc>
          <w:tcPr>
            <w:tcW w:w="2007" w:type="dxa"/>
            <w:shd w:val="clear" w:color="auto" w:fill="DBE4F0"/>
          </w:tcPr>
          <w:p>
            <w:pPr>
              <w:pStyle w:val="TableParagraph"/>
              <w:rPr>
                <w:b/>
                <w:sz w:val="20"/>
              </w:rPr>
            </w:pPr>
          </w:p>
          <w:p>
            <w:pPr>
              <w:pStyle w:val="TableParagraph"/>
              <w:ind w:left="108" w:right="96"/>
              <w:jc w:val="center"/>
              <w:rPr>
                <w:b/>
                <w:sz w:val="20"/>
              </w:rPr>
            </w:pPr>
            <w:r>
              <w:rPr>
                <w:b/>
                <w:color w:val="1F497C"/>
                <w:spacing w:val="-2"/>
                <w:sz w:val="20"/>
              </w:rPr>
              <w:t>PRAVNO/UPRAVNI INSTRUMENTI </w:t>
            </w:r>
            <w:r>
              <w:rPr>
                <w:b/>
                <w:color w:val="1F497C"/>
                <w:sz w:val="20"/>
              </w:rPr>
              <w:t>PROVEDBE MJERE</w:t>
            </w:r>
          </w:p>
        </w:tc>
        <w:tc>
          <w:tcPr>
            <w:tcW w:w="1772" w:type="dxa"/>
            <w:shd w:val="clear" w:color="auto" w:fill="DBE4F0"/>
          </w:tcPr>
          <w:p>
            <w:pPr>
              <w:pStyle w:val="TableParagraph"/>
              <w:rPr>
                <w:b/>
                <w:sz w:val="20"/>
              </w:rPr>
            </w:pPr>
          </w:p>
          <w:p>
            <w:pPr>
              <w:pStyle w:val="TableParagraph"/>
              <w:ind w:left="89" w:right="84"/>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779" w:type="dxa"/>
            <w:shd w:val="clear" w:color="auto" w:fill="DBE4F0"/>
          </w:tcPr>
          <w:p>
            <w:pPr>
              <w:pStyle w:val="TableParagraph"/>
              <w:spacing w:before="115"/>
              <w:rPr>
                <w:b/>
                <w:sz w:val="20"/>
              </w:rPr>
            </w:pPr>
          </w:p>
          <w:p>
            <w:pPr>
              <w:pStyle w:val="TableParagraph"/>
              <w:ind w:left="303" w:right="299" w:firstLine="367"/>
              <w:rPr>
                <w:b/>
                <w:sz w:val="20"/>
              </w:rPr>
            </w:pPr>
            <w:r>
              <w:rPr>
                <w:b/>
                <w:color w:val="1F497C"/>
                <w:spacing w:val="-4"/>
                <w:sz w:val="20"/>
              </w:rPr>
              <w:t>OPIS</w:t>
            </w:r>
            <w:r>
              <w:rPr>
                <w:b/>
                <w:color w:val="1F497C"/>
                <w:spacing w:val="-2"/>
                <w:sz w:val="20"/>
              </w:rPr>
              <w:t> AKTIVNOSTI</w:t>
            </w:r>
          </w:p>
        </w:tc>
        <w:tc>
          <w:tcPr>
            <w:tcW w:w="1491" w:type="dxa"/>
            <w:shd w:val="clear" w:color="auto" w:fill="DBE4F0"/>
          </w:tcPr>
          <w:p>
            <w:pPr>
              <w:pStyle w:val="TableParagraph"/>
              <w:spacing w:before="115"/>
              <w:rPr>
                <w:b/>
                <w:sz w:val="20"/>
              </w:rPr>
            </w:pPr>
          </w:p>
          <w:p>
            <w:pPr>
              <w:pStyle w:val="TableParagraph"/>
              <w:ind w:left="180" w:hanging="70"/>
              <w:rPr>
                <w:b/>
                <w:sz w:val="20"/>
              </w:rPr>
            </w:pPr>
            <w:r>
              <w:rPr>
                <w:b/>
                <w:color w:val="1F497C"/>
                <w:spacing w:val="-2"/>
                <w:sz w:val="20"/>
              </w:rPr>
              <w:t>POKAZATELJI REZULTATA</w:t>
            </w:r>
          </w:p>
        </w:tc>
        <w:tc>
          <w:tcPr>
            <w:tcW w:w="1419" w:type="dxa"/>
            <w:shd w:val="clear" w:color="auto" w:fill="DBE4F0"/>
          </w:tcPr>
          <w:p>
            <w:pPr>
              <w:pStyle w:val="TableParagraph"/>
              <w:spacing w:before="117"/>
              <w:ind w:left="41" w:right="31"/>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48" w:type="dxa"/>
            <w:shd w:val="clear" w:color="auto" w:fill="DBE4F0"/>
          </w:tcPr>
          <w:p>
            <w:pPr>
              <w:pStyle w:val="TableParagraph"/>
              <w:ind w:left="7"/>
              <w:jc w:val="center"/>
              <w:rPr>
                <w:b/>
                <w:sz w:val="20"/>
              </w:rPr>
            </w:pPr>
            <w:r>
              <w:rPr>
                <w:b/>
                <w:color w:val="1F497C"/>
                <w:sz w:val="20"/>
              </w:rPr>
              <w:t>POLAZNA I </w:t>
            </w:r>
            <w:r>
              <w:rPr>
                <w:b/>
                <w:color w:val="1F497C"/>
                <w:spacing w:val="-2"/>
                <w:sz w:val="20"/>
              </w:rPr>
              <w:t>CILJANA VRIJEDNOST</w:t>
            </w:r>
          </w:p>
          <w:p>
            <w:pPr>
              <w:pStyle w:val="TableParagraph"/>
              <w:spacing w:line="236" w:lineRule="exact"/>
              <w:ind w:left="306" w:right="302" w:firstLine="3"/>
              <w:jc w:val="center"/>
              <w:rPr>
                <w:b/>
                <w:sz w:val="20"/>
              </w:rPr>
            </w:pPr>
            <w:r>
              <w:rPr>
                <w:b/>
                <w:color w:val="1F497C"/>
                <w:spacing w:val="-2"/>
                <w:sz w:val="20"/>
              </w:rPr>
              <w:t>MJERNE JEDINICE</w:t>
            </w:r>
          </w:p>
        </w:tc>
        <w:tc>
          <w:tcPr>
            <w:tcW w:w="1625" w:type="dxa"/>
            <w:shd w:val="clear" w:color="auto" w:fill="DBE4F0"/>
          </w:tcPr>
          <w:p>
            <w:pPr>
              <w:pStyle w:val="TableParagraph"/>
              <w:spacing w:before="232"/>
              <w:rPr>
                <w:b/>
                <w:sz w:val="20"/>
              </w:rPr>
            </w:pPr>
          </w:p>
          <w:p>
            <w:pPr>
              <w:pStyle w:val="TableParagraph"/>
              <w:spacing w:before="1"/>
              <w:ind w:left="388"/>
              <w:rPr>
                <w:b/>
                <w:sz w:val="20"/>
              </w:rPr>
            </w:pPr>
            <w:r>
              <w:rPr>
                <w:b/>
                <w:color w:val="1F497C"/>
                <w:spacing w:val="-2"/>
                <w:sz w:val="20"/>
              </w:rPr>
              <w:t>PROJEKT</w:t>
            </w:r>
          </w:p>
        </w:tc>
        <w:tc>
          <w:tcPr>
            <w:tcW w:w="1373" w:type="dxa"/>
            <w:shd w:val="clear" w:color="auto" w:fill="DBE4F0"/>
          </w:tcPr>
          <w:p>
            <w:pPr>
              <w:pStyle w:val="TableParagraph"/>
              <w:spacing w:before="115"/>
              <w:rPr>
                <w:b/>
                <w:sz w:val="20"/>
              </w:rPr>
            </w:pPr>
          </w:p>
          <w:p>
            <w:pPr>
              <w:pStyle w:val="TableParagraph"/>
              <w:ind w:left="198" w:right="188" w:firstLine="268"/>
              <w:rPr>
                <w:b/>
                <w:sz w:val="20"/>
              </w:rPr>
            </w:pPr>
            <w:r>
              <w:rPr>
                <w:b/>
                <w:color w:val="1F497C"/>
                <w:spacing w:val="-4"/>
                <w:sz w:val="20"/>
              </w:rPr>
              <w:t>OPIS</w:t>
            </w:r>
            <w:r>
              <w:rPr>
                <w:b/>
                <w:color w:val="1F497C"/>
                <w:spacing w:val="-2"/>
                <w:sz w:val="20"/>
              </w:rPr>
              <w:t> PROJEKTA</w:t>
            </w:r>
          </w:p>
        </w:tc>
      </w:tr>
      <w:tr>
        <w:trPr>
          <w:trHeight w:val="3984" w:hRule="atLeast"/>
        </w:trPr>
        <w:tc>
          <w:tcPr>
            <w:tcW w:w="1652" w:type="dxa"/>
          </w:tcPr>
          <w:p>
            <w:pPr>
              <w:pStyle w:val="TableParagraph"/>
              <w:rPr>
                <w:b/>
                <w:sz w:val="20"/>
              </w:rPr>
            </w:pPr>
          </w:p>
          <w:p>
            <w:pPr>
              <w:pStyle w:val="TableParagraph"/>
              <w:rPr>
                <w:b/>
                <w:sz w:val="20"/>
              </w:rPr>
            </w:pPr>
          </w:p>
          <w:p>
            <w:pPr>
              <w:pStyle w:val="TableParagraph"/>
              <w:spacing w:before="112"/>
              <w:rPr>
                <w:b/>
                <w:sz w:val="20"/>
              </w:rPr>
            </w:pPr>
          </w:p>
          <w:p>
            <w:pPr>
              <w:pStyle w:val="TableParagraph"/>
              <w:ind w:left="110" w:right="97"/>
              <w:jc w:val="center"/>
              <w:rPr>
                <w:sz w:val="20"/>
              </w:rPr>
            </w:pPr>
            <w:r>
              <w:rPr>
                <w:spacing w:val="-2"/>
                <w:sz w:val="20"/>
              </w:rPr>
              <w:t>Implementiranje operativnih mjera upravljanja trgovačkim </w:t>
            </w:r>
            <w:r>
              <w:rPr>
                <w:sz w:val="20"/>
              </w:rPr>
              <w:t>društvima u </w:t>
            </w:r>
            <w:r>
              <w:rPr>
                <w:spacing w:val="-2"/>
                <w:sz w:val="20"/>
              </w:rPr>
              <w:t>(su)vlasništvu </w:t>
            </w:r>
            <w:r>
              <w:rPr>
                <w:sz w:val="20"/>
              </w:rPr>
              <w:t>Općine</w:t>
            </w:r>
            <w:r>
              <w:rPr>
                <w:spacing w:val="-12"/>
                <w:sz w:val="20"/>
              </w:rPr>
              <w:t> </w:t>
            </w:r>
            <w:r>
              <w:rPr>
                <w:sz w:val="20"/>
              </w:rPr>
              <w:t>Grožnjan</w:t>
            </w:r>
          </w:p>
          <w:p>
            <w:pPr>
              <w:pStyle w:val="TableParagraph"/>
              <w:spacing w:before="1"/>
              <w:ind w:left="6"/>
              <w:jc w:val="center"/>
              <w:rPr>
                <w:sz w:val="20"/>
              </w:rPr>
            </w:pPr>
            <w:r>
              <w:rPr>
                <w:sz w:val="20"/>
              </w:rPr>
              <w:t>-</w:t>
            </w:r>
            <w:r>
              <w:rPr>
                <w:spacing w:val="-1"/>
                <w:sz w:val="20"/>
              </w:rPr>
              <w:t> </w:t>
            </w:r>
            <w:r>
              <w:rPr>
                <w:spacing w:val="-2"/>
                <w:sz w:val="20"/>
              </w:rPr>
              <w:t>Grisignana</w:t>
            </w:r>
          </w:p>
        </w:tc>
        <w:tc>
          <w:tcPr>
            <w:tcW w:w="2007"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8"/>
              <w:rPr>
                <w:b/>
                <w:sz w:val="20"/>
              </w:rPr>
            </w:pPr>
          </w:p>
          <w:p>
            <w:pPr>
              <w:pStyle w:val="TableParagraph"/>
              <w:ind w:left="108" w:right="96"/>
              <w:jc w:val="center"/>
              <w:rPr>
                <w:sz w:val="20"/>
              </w:rPr>
            </w:pPr>
            <w:r>
              <w:rPr>
                <w:sz w:val="20"/>
              </w:rPr>
              <w:t>Zakon o upravljanju nekretninama i pokretninama u vlasništvu</w:t>
            </w:r>
            <w:r>
              <w:rPr>
                <w:spacing w:val="-12"/>
                <w:sz w:val="20"/>
              </w:rPr>
              <w:t> </w:t>
            </w:r>
            <w:r>
              <w:rPr>
                <w:sz w:val="20"/>
              </w:rPr>
              <w:t>Republike Hrvatske (»Narodne novine«, broj </w:t>
            </w:r>
            <w:r>
              <w:rPr>
                <w:spacing w:val="-2"/>
                <w:sz w:val="20"/>
              </w:rPr>
              <w:t>155/23)</w:t>
            </w:r>
          </w:p>
          <w:p>
            <w:pPr>
              <w:pStyle w:val="TableParagraph"/>
              <w:spacing w:before="1"/>
              <w:rPr>
                <w:b/>
                <w:sz w:val="20"/>
              </w:rPr>
            </w:pPr>
          </w:p>
          <w:p>
            <w:pPr>
              <w:pStyle w:val="TableParagraph"/>
              <w:ind w:left="162" w:right="151" w:hanging="2"/>
              <w:jc w:val="center"/>
              <w:rPr>
                <w:sz w:val="20"/>
              </w:rPr>
            </w:pPr>
            <w:r>
              <w:rPr>
                <w:sz w:val="20"/>
              </w:rPr>
              <w:t>Zakon o pravu na </w:t>
            </w:r>
            <w:r>
              <w:rPr>
                <w:spacing w:val="-2"/>
                <w:sz w:val="20"/>
              </w:rPr>
              <w:t>pristup informacijama </w:t>
            </w:r>
            <w:r>
              <w:rPr>
                <w:sz w:val="20"/>
              </w:rPr>
              <w:t>(»Narodne</w:t>
            </w:r>
            <w:r>
              <w:rPr>
                <w:spacing w:val="-12"/>
                <w:sz w:val="20"/>
              </w:rPr>
              <w:t> </w:t>
            </w:r>
            <w:r>
              <w:rPr>
                <w:sz w:val="20"/>
              </w:rPr>
              <w:t>novine«, broj 25/13, 85/15, </w:t>
            </w:r>
            <w:r>
              <w:rPr>
                <w:spacing w:val="-2"/>
                <w:sz w:val="20"/>
              </w:rPr>
              <w:t>69/22)</w:t>
            </w:r>
          </w:p>
        </w:tc>
        <w:tc>
          <w:tcPr>
            <w:tcW w:w="1772" w:type="dxa"/>
          </w:tcPr>
          <w:p>
            <w:pPr>
              <w:pStyle w:val="TableParagraph"/>
              <w:rPr>
                <w:b/>
                <w:sz w:val="20"/>
              </w:rPr>
            </w:pPr>
          </w:p>
          <w:p>
            <w:pPr>
              <w:pStyle w:val="TableParagraph"/>
              <w:rPr>
                <w:b/>
                <w:sz w:val="20"/>
              </w:rPr>
            </w:pPr>
          </w:p>
          <w:p>
            <w:pPr>
              <w:pStyle w:val="TableParagraph"/>
              <w:rPr>
                <w:b/>
                <w:sz w:val="20"/>
              </w:rPr>
            </w:pPr>
          </w:p>
          <w:p>
            <w:pPr>
              <w:pStyle w:val="TableParagraph"/>
              <w:spacing w:before="231"/>
              <w:rPr>
                <w:b/>
                <w:sz w:val="20"/>
              </w:rPr>
            </w:pPr>
          </w:p>
          <w:p>
            <w:pPr>
              <w:pStyle w:val="TableParagraph"/>
              <w:ind w:left="417" w:hanging="132"/>
              <w:rPr>
                <w:sz w:val="20"/>
              </w:rPr>
            </w:pPr>
            <w:r>
              <w:rPr>
                <w:sz w:val="20"/>
              </w:rPr>
              <w:t>1.</w:t>
            </w:r>
            <w:r>
              <w:rPr>
                <w:spacing w:val="-12"/>
                <w:sz w:val="20"/>
              </w:rPr>
              <w:t> </w:t>
            </w:r>
            <w:r>
              <w:rPr>
                <w:sz w:val="20"/>
              </w:rPr>
              <w:t>Prikupljati</w:t>
            </w:r>
            <w:r>
              <w:rPr>
                <w:spacing w:val="-11"/>
                <w:sz w:val="20"/>
              </w:rPr>
              <w:t> </w:t>
            </w:r>
            <w:r>
              <w:rPr>
                <w:sz w:val="20"/>
              </w:rPr>
              <w:t>i</w:t>
            </w:r>
            <w:r>
              <w:rPr>
                <w:sz w:val="20"/>
              </w:rPr>
              <w:t> </w:t>
            </w:r>
            <w:r>
              <w:rPr>
                <w:spacing w:val="-2"/>
                <w:sz w:val="20"/>
              </w:rPr>
              <w:t>analizirati </w:t>
            </w:r>
            <w:r>
              <w:rPr>
                <w:sz w:val="20"/>
              </w:rPr>
              <w:t>izvješća o </w:t>
            </w:r>
            <w:r>
              <w:rPr>
                <w:spacing w:val="-2"/>
                <w:sz w:val="20"/>
              </w:rPr>
              <w:t>poslovanju</w:t>
            </w:r>
          </w:p>
          <w:p>
            <w:pPr>
              <w:pStyle w:val="TableParagraph"/>
              <w:ind w:left="89" w:right="82"/>
              <w:jc w:val="center"/>
              <w:rPr>
                <w:sz w:val="20"/>
              </w:rPr>
            </w:pPr>
            <w:r>
              <w:rPr>
                <w:sz w:val="20"/>
              </w:rPr>
              <w:t>dostavljena</w:t>
            </w:r>
            <w:r>
              <w:rPr>
                <w:spacing w:val="-12"/>
                <w:sz w:val="20"/>
              </w:rPr>
              <w:t> </w:t>
            </w:r>
            <w:r>
              <w:rPr>
                <w:sz w:val="20"/>
              </w:rPr>
              <w:t>od </w:t>
            </w:r>
            <w:r>
              <w:rPr>
                <w:spacing w:val="-2"/>
                <w:sz w:val="20"/>
              </w:rPr>
              <w:t>trgovačkih društava</w:t>
            </w:r>
          </w:p>
        </w:tc>
        <w:tc>
          <w:tcPr>
            <w:tcW w:w="1779" w:type="dxa"/>
          </w:tcPr>
          <w:p>
            <w:pPr>
              <w:pStyle w:val="TableParagraph"/>
              <w:ind w:left="116" w:right="111" w:hanging="2"/>
              <w:jc w:val="center"/>
              <w:rPr>
                <w:sz w:val="20"/>
              </w:rPr>
            </w:pPr>
            <w:r>
              <w:rPr>
                <w:sz w:val="20"/>
              </w:rPr>
              <w:t>Zaprimanje i </w:t>
            </w:r>
            <w:r>
              <w:rPr>
                <w:spacing w:val="-2"/>
                <w:sz w:val="20"/>
              </w:rPr>
              <w:t>analiziranje financijskih </w:t>
            </w:r>
            <w:r>
              <w:rPr>
                <w:sz w:val="20"/>
              </w:rPr>
              <w:t>izvještaja,</w:t>
            </w:r>
            <w:r>
              <w:rPr>
                <w:spacing w:val="-12"/>
                <w:sz w:val="20"/>
              </w:rPr>
              <w:t> </w:t>
            </w:r>
            <w:r>
              <w:rPr>
                <w:sz w:val="20"/>
              </w:rPr>
              <w:t>Izjave</w:t>
            </w:r>
            <w:r>
              <w:rPr>
                <w:spacing w:val="-11"/>
                <w:sz w:val="20"/>
              </w:rPr>
              <w:t> </w:t>
            </w:r>
            <w:r>
              <w:rPr>
                <w:sz w:val="20"/>
              </w:rPr>
              <w:t>o </w:t>
            </w:r>
            <w:r>
              <w:rPr>
                <w:spacing w:val="-2"/>
                <w:sz w:val="20"/>
              </w:rPr>
              <w:t>fiskalnoj odgovornosti, popunjenog </w:t>
            </w:r>
            <w:r>
              <w:rPr>
                <w:sz w:val="20"/>
              </w:rPr>
              <w:t>Upitnika, Plana </w:t>
            </w:r>
            <w:r>
              <w:rPr>
                <w:spacing w:val="-2"/>
                <w:sz w:val="20"/>
              </w:rPr>
              <w:t>otklanjanja </w:t>
            </w:r>
            <w:r>
              <w:rPr>
                <w:sz w:val="20"/>
              </w:rPr>
              <w:t>slabosti i nepravilnosti te Izvješća o </w:t>
            </w:r>
            <w:r>
              <w:rPr>
                <w:spacing w:val="-2"/>
                <w:sz w:val="20"/>
              </w:rPr>
              <w:t>otklonjenim </w:t>
            </w:r>
            <w:r>
              <w:rPr>
                <w:sz w:val="20"/>
              </w:rPr>
              <w:t>slabostima i </w:t>
            </w:r>
            <w:r>
              <w:rPr>
                <w:spacing w:val="-2"/>
                <w:sz w:val="20"/>
              </w:rPr>
              <w:t>nepravilnostima utvrđenima</w:t>
            </w:r>
          </w:p>
          <w:p>
            <w:pPr>
              <w:pStyle w:val="TableParagraph"/>
              <w:spacing w:line="215" w:lineRule="exact"/>
              <w:ind w:left="81" w:right="81"/>
              <w:jc w:val="center"/>
              <w:rPr>
                <w:sz w:val="20"/>
              </w:rPr>
            </w:pPr>
            <w:r>
              <w:rPr>
                <w:sz w:val="20"/>
              </w:rPr>
              <w:t>prethodne</w:t>
            </w:r>
            <w:r>
              <w:rPr>
                <w:spacing w:val="-7"/>
                <w:sz w:val="20"/>
              </w:rPr>
              <w:t> </w:t>
            </w:r>
            <w:r>
              <w:rPr>
                <w:spacing w:val="-2"/>
                <w:sz w:val="20"/>
              </w:rPr>
              <w:t>godine</w:t>
            </w:r>
          </w:p>
        </w:tc>
        <w:tc>
          <w:tcPr>
            <w:tcW w:w="1491"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0"/>
              <w:rPr>
                <w:b/>
                <w:sz w:val="20"/>
              </w:rPr>
            </w:pPr>
          </w:p>
          <w:p>
            <w:pPr>
              <w:pStyle w:val="TableParagraph"/>
              <w:ind w:left="214" w:right="210" w:firstLine="3"/>
              <w:jc w:val="center"/>
              <w:rPr>
                <w:sz w:val="20"/>
              </w:rPr>
            </w:pPr>
            <w:r>
              <w:rPr>
                <w:spacing w:val="-4"/>
                <w:sz w:val="20"/>
              </w:rPr>
              <w:t>Broj</w:t>
            </w:r>
            <w:r>
              <w:rPr>
                <w:spacing w:val="-2"/>
                <w:sz w:val="20"/>
              </w:rPr>
              <w:t> prikupljenih izvještaja</w:t>
            </w:r>
          </w:p>
        </w:tc>
        <w:tc>
          <w:tcPr>
            <w:tcW w:w="1419"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0"/>
              <w:rPr>
                <w:b/>
                <w:sz w:val="20"/>
              </w:rPr>
            </w:pPr>
          </w:p>
          <w:p>
            <w:pPr>
              <w:pStyle w:val="TableParagraph"/>
              <w:spacing w:before="1"/>
              <w:ind w:left="39" w:right="35"/>
              <w:jc w:val="center"/>
              <w:rPr>
                <w:sz w:val="20"/>
              </w:rPr>
            </w:pPr>
            <w:r>
              <w:rPr>
                <w:spacing w:val="-4"/>
                <w:sz w:val="20"/>
              </w:rPr>
              <w:t>Broj</w:t>
            </w:r>
          </w:p>
        </w:tc>
        <w:tc>
          <w:tcPr>
            <w:tcW w:w="1448"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0"/>
              <w:rPr>
                <w:b/>
                <w:sz w:val="20"/>
              </w:rPr>
            </w:pPr>
          </w:p>
          <w:p>
            <w:pPr>
              <w:pStyle w:val="TableParagraph"/>
              <w:ind w:left="232"/>
              <w:rPr>
                <w:sz w:val="20"/>
              </w:rPr>
            </w:pPr>
            <w:r>
              <w:rPr>
                <w:sz w:val="20"/>
              </w:rPr>
              <w:t>Polazna</w:t>
            </w:r>
            <w:r>
              <w:rPr>
                <w:spacing w:val="-6"/>
                <w:sz w:val="20"/>
              </w:rPr>
              <w:t> </w:t>
            </w:r>
            <w:r>
              <w:rPr>
                <w:spacing w:val="-5"/>
                <w:sz w:val="20"/>
              </w:rPr>
              <w:t>(5)</w:t>
            </w:r>
          </w:p>
          <w:p>
            <w:pPr>
              <w:pStyle w:val="TableParagraph"/>
              <w:spacing w:before="1"/>
              <w:rPr>
                <w:b/>
                <w:sz w:val="20"/>
              </w:rPr>
            </w:pPr>
          </w:p>
          <w:p>
            <w:pPr>
              <w:pStyle w:val="TableParagraph"/>
              <w:ind w:left="278"/>
              <w:rPr>
                <w:sz w:val="20"/>
              </w:rPr>
            </w:pPr>
            <w:r>
              <w:rPr>
                <w:sz w:val="20"/>
              </w:rPr>
              <w:t>Ciljana</w:t>
            </w:r>
            <w:r>
              <w:rPr>
                <w:spacing w:val="-5"/>
                <w:sz w:val="20"/>
              </w:rPr>
              <w:t> (4)</w:t>
            </w:r>
          </w:p>
        </w:tc>
        <w:tc>
          <w:tcPr>
            <w:tcW w:w="1625" w:type="dxa"/>
          </w:tcPr>
          <w:p>
            <w:pPr>
              <w:pStyle w:val="TableParagraph"/>
              <w:rPr>
                <w:rFonts w:ascii="Times New Roman"/>
                <w:sz w:val="20"/>
              </w:rPr>
            </w:pPr>
          </w:p>
        </w:tc>
        <w:tc>
          <w:tcPr>
            <w:tcW w:w="1373" w:type="dxa"/>
          </w:tcPr>
          <w:p>
            <w:pPr>
              <w:pStyle w:val="TableParagraph"/>
              <w:rPr>
                <w:rFonts w:ascii="Times New Roman"/>
                <w:sz w:val="20"/>
              </w:rPr>
            </w:pPr>
          </w:p>
        </w:tc>
      </w:tr>
      <w:tr>
        <w:trPr>
          <w:trHeight w:val="2812" w:hRule="atLeast"/>
        </w:trPr>
        <w:tc>
          <w:tcPr>
            <w:tcW w:w="1652" w:type="dxa"/>
          </w:tcPr>
          <w:p>
            <w:pPr>
              <w:pStyle w:val="TableParagraph"/>
              <w:spacing w:before="232"/>
              <w:ind w:left="119" w:right="106" w:hanging="2"/>
              <w:jc w:val="center"/>
              <w:rPr>
                <w:sz w:val="20"/>
              </w:rPr>
            </w:pPr>
            <w:r>
              <w:rPr>
                <w:spacing w:val="-2"/>
                <w:sz w:val="20"/>
              </w:rPr>
              <w:t>Jačanje učinkovitosti </w:t>
            </w:r>
            <w:r>
              <w:rPr>
                <w:sz w:val="20"/>
              </w:rPr>
              <w:t>poslovanja i </w:t>
            </w:r>
            <w:r>
              <w:rPr>
                <w:spacing w:val="-2"/>
                <w:sz w:val="20"/>
              </w:rPr>
              <w:t>praćenje poslovanja trgovačkih </w:t>
            </w:r>
            <w:r>
              <w:rPr>
                <w:sz w:val="20"/>
              </w:rPr>
              <w:t>društava u </w:t>
            </w:r>
            <w:r>
              <w:rPr>
                <w:spacing w:val="-2"/>
                <w:sz w:val="20"/>
              </w:rPr>
              <w:t>(su)vlasništvu </w:t>
            </w:r>
            <w:r>
              <w:rPr>
                <w:sz w:val="20"/>
              </w:rPr>
              <w:t>Općine</w:t>
            </w:r>
            <w:r>
              <w:rPr>
                <w:spacing w:val="-12"/>
                <w:sz w:val="20"/>
              </w:rPr>
              <w:t> </w:t>
            </w:r>
            <w:r>
              <w:rPr>
                <w:sz w:val="20"/>
              </w:rPr>
              <w:t>Grožnjan</w:t>
            </w:r>
          </w:p>
          <w:p>
            <w:pPr>
              <w:pStyle w:val="TableParagraph"/>
              <w:ind w:left="6"/>
              <w:jc w:val="center"/>
              <w:rPr>
                <w:sz w:val="20"/>
              </w:rPr>
            </w:pPr>
            <w:r>
              <w:rPr>
                <w:sz w:val="20"/>
              </w:rPr>
              <w:t>-</w:t>
            </w:r>
            <w:r>
              <w:rPr>
                <w:spacing w:val="-1"/>
                <w:sz w:val="20"/>
              </w:rPr>
              <w:t> </w:t>
            </w:r>
            <w:r>
              <w:rPr>
                <w:spacing w:val="-2"/>
                <w:sz w:val="20"/>
              </w:rPr>
              <w:t>Grisignana</w:t>
            </w:r>
          </w:p>
        </w:tc>
        <w:tc>
          <w:tcPr>
            <w:tcW w:w="2007" w:type="dxa"/>
            <w:vMerge/>
            <w:tcBorders>
              <w:top w:val="nil"/>
            </w:tcBorders>
          </w:tcPr>
          <w:p>
            <w:pPr>
              <w:rPr>
                <w:sz w:val="2"/>
                <w:szCs w:val="2"/>
              </w:rPr>
            </w:pPr>
          </w:p>
        </w:tc>
        <w:tc>
          <w:tcPr>
            <w:tcW w:w="1772" w:type="dxa"/>
          </w:tcPr>
          <w:p>
            <w:pPr>
              <w:pStyle w:val="TableParagraph"/>
              <w:spacing w:before="232"/>
              <w:ind w:left="393" w:right="291" w:hanging="82"/>
              <w:rPr>
                <w:sz w:val="20"/>
              </w:rPr>
            </w:pPr>
            <w:r>
              <w:rPr>
                <w:sz w:val="20"/>
              </w:rPr>
              <w:t>1.</w:t>
            </w:r>
            <w:r>
              <w:rPr>
                <w:spacing w:val="-12"/>
                <w:sz w:val="20"/>
              </w:rPr>
              <w:t> </w:t>
            </w:r>
            <w:r>
              <w:rPr>
                <w:sz w:val="20"/>
              </w:rPr>
              <w:t>Definiranje</w:t>
            </w:r>
            <w:r>
              <w:rPr>
                <w:sz w:val="20"/>
              </w:rPr>
              <w:t> adekvatne i</w:t>
            </w:r>
          </w:p>
          <w:p>
            <w:pPr>
              <w:pStyle w:val="TableParagraph"/>
              <w:spacing w:before="1"/>
              <w:ind w:left="128" w:right="122" w:firstLine="2"/>
              <w:jc w:val="center"/>
              <w:rPr>
                <w:sz w:val="20"/>
              </w:rPr>
            </w:pPr>
            <w:r>
              <w:rPr>
                <w:spacing w:val="-2"/>
                <w:sz w:val="20"/>
              </w:rPr>
              <w:t>pravovremene komunikacije vlasničkih </w:t>
            </w:r>
            <w:r>
              <w:rPr>
                <w:sz w:val="20"/>
              </w:rPr>
              <w:t>očekivanja</w:t>
            </w:r>
            <w:r>
              <w:rPr>
                <w:spacing w:val="-12"/>
                <w:sz w:val="20"/>
              </w:rPr>
              <w:t> </w:t>
            </w:r>
            <w:r>
              <w:rPr>
                <w:sz w:val="20"/>
              </w:rPr>
              <w:t>prema </w:t>
            </w:r>
            <w:r>
              <w:rPr>
                <w:spacing w:val="-2"/>
                <w:sz w:val="20"/>
              </w:rPr>
              <w:t>predstavničkim tijelima trgovačkih društava</w:t>
            </w:r>
          </w:p>
        </w:tc>
        <w:tc>
          <w:tcPr>
            <w:tcW w:w="1779" w:type="dxa"/>
          </w:tcPr>
          <w:p>
            <w:pPr>
              <w:pStyle w:val="TableParagraph"/>
              <w:rPr>
                <w:b/>
                <w:sz w:val="20"/>
              </w:rPr>
            </w:pPr>
          </w:p>
          <w:p>
            <w:pPr>
              <w:pStyle w:val="TableParagraph"/>
              <w:rPr>
                <w:b/>
                <w:sz w:val="20"/>
              </w:rPr>
            </w:pPr>
          </w:p>
          <w:p>
            <w:pPr>
              <w:pStyle w:val="TableParagraph"/>
              <w:spacing w:before="231"/>
              <w:rPr>
                <w:b/>
                <w:sz w:val="20"/>
              </w:rPr>
            </w:pPr>
          </w:p>
          <w:p>
            <w:pPr>
              <w:pStyle w:val="TableParagraph"/>
              <w:spacing w:before="1"/>
              <w:ind w:left="219" w:right="214" w:hanging="2"/>
              <w:jc w:val="center"/>
              <w:rPr>
                <w:sz w:val="20"/>
              </w:rPr>
            </w:pPr>
            <w:r>
              <w:rPr>
                <w:sz w:val="20"/>
              </w:rPr>
              <w:t>Razvoj aktivne komunikacije s </w:t>
            </w:r>
            <w:r>
              <w:rPr>
                <w:spacing w:val="-2"/>
                <w:sz w:val="20"/>
              </w:rPr>
              <w:t>predstavničkim tijelima</w:t>
            </w:r>
          </w:p>
        </w:tc>
        <w:tc>
          <w:tcPr>
            <w:tcW w:w="1491" w:type="dxa"/>
          </w:tcPr>
          <w:p>
            <w:pPr>
              <w:pStyle w:val="TableParagraph"/>
              <w:rPr>
                <w:b/>
                <w:sz w:val="20"/>
              </w:rPr>
            </w:pPr>
          </w:p>
          <w:p>
            <w:pPr>
              <w:pStyle w:val="TableParagraph"/>
              <w:rPr>
                <w:b/>
                <w:sz w:val="20"/>
              </w:rPr>
            </w:pPr>
          </w:p>
          <w:p>
            <w:pPr>
              <w:pStyle w:val="TableParagraph"/>
              <w:spacing w:before="231"/>
              <w:rPr>
                <w:b/>
                <w:sz w:val="20"/>
              </w:rPr>
            </w:pPr>
          </w:p>
          <w:p>
            <w:pPr>
              <w:pStyle w:val="TableParagraph"/>
              <w:spacing w:before="1"/>
              <w:ind w:left="286" w:right="282"/>
              <w:jc w:val="center"/>
              <w:rPr>
                <w:sz w:val="20"/>
              </w:rPr>
            </w:pPr>
            <w:r>
              <w:rPr>
                <w:sz w:val="20"/>
              </w:rPr>
              <w:t>Prihodi</w:t>
            </w:r>
            <w:r>
              <w:rPr>
                <w:spacing w:val="-12"/>
                <w:sz w:val="20"/>
              </w:rPr>
              <w:t> </w:t>
            </w:r>
            <w:r>
              <w:rPr>
                <w:sz w:val="20"/>
              </w:rPr>
              <w:t>od </w:t>
            </w:r>
            <w:r>
              <w:rPr>
                <w:spacing w:val="-2"/>
                <w:sz w:val="20"/>
              </w:rPr>
              <w:t>dobiti trgovačkih društava</w:t>
            </w:r>
          </w:p>
        </w:tc>
        <w:tc>
          <w:tcPr>
            <w:tcW w:w="1419" w:type="dxa"/>
          </w:tcPr>
          <w:p>
            <w:pPr>
              <w:pStyle w:val="TableParagraph"/>
              <w:rPr>
                <w:b/>
                <w:sz w:val="20"/>
              </w:rPr>
            </w:pPr>
          </w:p>
          <w:p>
            <w:pPr>
              <w:pStyle w:val="TableParagraph"/>
              <w:rPr>
                <w:b/>
                <w:sz w:val="20"/>
              </w:rPr>
            </w:pPr>
          </w:p>
          <w:p>
            <w:pPr>
              <w:pStyle w:val="TableParagraph"/>
              <w:spacing w:before="231"/>
              <w:rPr>
                <w:b/>
                <w:sz w:val="20"/>
              </w:rPr>
            </w:pPr>
          </w:p>
          <w:p>
            <w:pPr>
              <w:pStyle w:val="TableParagraph"/>
              <w:spacing w:before="1"/>
              <w:ind w:left="39" w:right="31"/>
              <w:jc w:val="center"/>
              <w:rPr>
                <w:sz w:val="20"/>
              </w:rPr>
            </w:pPr>
            <w:r>
              <w:rPr>
                <w:sz w:val="20"/>
              </w:rPr>
              <w:t>Prihodi</w:t>
            </w:r>
            <w:r>
              <w:rPr>
                <w:spacing w:val="-12"/>
                <w:sz w:val="20"/>
              </w:rPr>
              <w:t> </w:t>
            </w:r>
            <w:r>
              <w:rPr>
                <w:sz w:val="20"/>
              </w:rPr>
              <w:t>od </w:t>
            </w:r>
            <w:r>
              <w:rPr>
                <w:spacing w:val="-2"/>
                <w:sz w:val="20"/>
              </w:rPr>
              <w:t>dobiti trgovačkih društava</w:t>
            </w:r>
          </w:p>
        </w:tc>
        <w:tc>
          <w:tcPr>
            <w:tcW w:w="1448" w:type="dxa"/>
          </w:tcPr>
          <w:p>
            <w:pPr>
              <w:pStyle w:val="TableParagraph"/>
              <w:rPr>
                <w:b/>
                <w:sz w:val="20"/>
              </w:rPr>
            </w:pPr>
          </w:p>
          <w:p>
            <w:pPr>
              <w:pStyle w:val="TableParagraph"/>
              <w:rPr>
                <w:b/>
                <w:sz w:val="20"/>
              </w:rPr>
            </w:pPr>
          </w:p>
          <w:p>
            <w:pPr>
              <w:pStyle w:val="TableParagraph"/>
              <w:spacing w:before="114"/>
              <w:rPr>
                <w:b/>
                <w:sz w:val="20"/>
              </w:rPr>
            </w:pPr>
          </w:p>
          <w:p>
            <w:pPr>
              <w:pStyle w:val="TableParagraph"/>
              <w:ind w:left="7"/>
              <w:jc w:val="center"/>
              <w:rPr>
                <w:sz w:val="20"/>
              </w:rPr>
            </w:pPr>
            <w:r>
              <w:rPr>
                <w:spacing w:val="-2"/>
                <w:sz w:val="20"/>
              </w:rPr>
              <w:t>Prihodi 1.399.157,78</w:t>
            </w:r>
          </w:p>
          <w:p>
            <w:pPr>
              <w:pStyle w:val="TableParagraph"/>
              <w:spacing w:before="2"/>
              <w:rPr>
                <w:b/>
                <w:sz w:val="20"/>
              </w:rPr>
            </w:pPr>
          </w:p>
          <w:p>
            <w:pPr>
              <w:pStyle w:val="TableParagraph"/>
              <w:ind w:left="294" w:right="287" w:hanging="3"/>
              <w:jc w:val="center"/>
              <w:rPr>
                <w:sz w:val="20"/>
              </w:rPr>
            </w:pPr>
            <w:r>
              <w:rPr>
                <w:spacing w:val="-4"/>
                <w:sz w:val="20"/>
              </w:rPr>
              <w:t>Dobit</w:t>
            </w:r>
            <w:r>
              <w:rPr>
                <w:spacing w:val="-2"/>
                <w:sz w:val="20"/>
              </w:rPr>
              <w:t> 29.898,03</w:t>
            </w:r>
          </w:p>
        </w:tc>
        <w:tc>
          <w:tcPr>
            <w:tcW w:w="1625" w:type="dxa"/>
          </w:tcPr>
          <w:p>
            <w:pPr>
              <w:pStyle w:val="TableParagraph"/>
              <w:rPr>
                <w:rFonts w:ascii="Times New Roman"/>
                <w:sz w:val="20"/>
              </w:rPr>
            </w:pPr>
          </w:p>
        </w:tc>
        <w:tc>
          <w:tcPr>
            <w:tcW w:w="1373" w:type="dxa"/>
          </w:tcPr>
          <w:p>
            <w:pPr>
              <w:pStyle w:val="TableParagraph"/>
              <w:ind w:left="248" w:right="242" w:firstLine="4"/>
              <w:jc w:val="both"/>
              <w:rPr>
                <w:sz w:val="20"/>
              </w:rPr>
            </w:pPr>
            <w:r>
              <w:rPr>
                <w:sz w:val="20"/>
              </w:rPr>
              <w:t>Prihodi</w:t>
            </w:r>
            <w:r>
              <w:rPr>
                <w:spacing w:val="-12"/>
                <w:sz w:val="20"/>
              </w:rPr>
              <w:t> </w:t>
            </w:r>
            <w:r>
              <w:rPr>
                <w:sz w:val="20"/>
              </w:rPr>
              <w:t>se odnose</w:t>
            </w:r>
            <w:r>
              <w:rPr>
                <w:spacing w:val="-12"/>
                <w:sz w:val="20"/>
              </w:rPr>
              <w:t> </w:t>
            </w:r>
            <w:r>
              <w:rPr>
                <w:sz w:val="20"/>
              </w:rPr>
              <w:t>na dobiti</w:t>
            </w:r>
            <w:r>
              <w:rPr>
                <w:spacing w:val="-6"/>
                <w:sz w:val="20"/>
              </w:rPr>
              <w:t> </w:t>
            </w:r>
            <w:r>
              <w:rPr>
                <w:spacing w:val="-5"/>
                <w:sz w:val="20"/>
              </w:rPr>
              <w:t>TD:</w:t>
            </w:r>
          </w:p>
          <w:p>
            <w:pPr>
              <w:pStyle w:val="TableParagraph"/>
              <w:spacing w:line="233" w:lineRule="exact"/>
              <w:ind w:left="167"/>
              <w:jc w:val="both"/>
              <w:rPr>
                <w:sz w:val="20"/>
              </w:rPr>
            </w:pPr>
            <w:r>
              <w:rPr>
                <w:sz w:val="20"/>
              </w:rPr>
              <w:t>6.</w:t>
            </w:r>
            <w:r>
              <w:rPr>
                <w:spacing w:val="-5"/>
                <w:sz w:val="20"/>
              </w:rPr>
              <w:t> </w:t>
            </w:r>
            <w:r>
              <w:rPr>
                <w:sz w:val="20"/>
              </w:rPr>
              <w:t>MAJ</w:t>
            </w:r>
            <w:r>
              <w:rPr>
                <w:spacing w:val="-1"/>
                <w:sz w:val="20"/>
              </w:rPr>
              <w:t> </w:t>
            </w:r>
            <w:r>
              <w:rPr>
                <w:spacing w:val="-2"/>
                <w:sz w:val="20"/>
              </w:rPr>
              <w:t>d.o.o.</w:t>
            </w:r>
          </w:p>
          <w:p>
            <w:pPr>
              <w:pStyle w:val="TableParagraph"/>
              <w:ind w:left="200" w:right="190" w:firstLine="213"/>
              <w:rPr>
                <w:sz w:val="20"/>
              </w:rPr>
            </w:pPr>
            <w:r>
              <w:rPr>
                <w:sz w:val="20"/>
              </w:rPr>
              <w:t>6. MAJ </w:t>
            </w:r>
            <w:r>
              <w:rPr>
                <w:spacing w:val="-2"/>
                <w:sz w:val="20"/>
              </w:rPr>
              <w:t>ODVODNJA</w:t>
            </w:r>
          </w:p>
          <w:p>
            <w:pPr>
              <w:pStyle w:val="TableParagraph"/>
              <w:ind w:left="85" w:right="78"/>
              <w:jc w:val="center"/>
              <w:rPr>
                <w:sz w:val="20"/>
              </w:rPr>
            </w:pPr>
            <w:r>
              <w:rPr>
                <w:spacing w:val="-2"/>
                <w:sz w:val="20"/>
              </w:rPr>
              <w:t>d.o.o. ISTARSKI </w:t>
            </w:r>
            <w:r>
              <w:rPr>
                <w:sz w:val="20"/>
              </w:rPr>
              <w:t>VODOVOD</w:t>
            </w:r>
            <w:r>
              <w:rPr>
                <w:spacing w:val="-12"/>
                <w:sz w:val="20"/>
              </w:rPr>
              <w:t> </w:t>
            </w:r>
            <w:r>
              <w:rPr>
                <w:sz w:val="20"/>
              </w:rPr>
              <w:t>d.</w:t>
            </w:r>
          </w:p>
          <w:p>
            <w:pPr>
              <w:pStyle w:val="TableParagraph"/>
              <w:spacing w:line="234" w:lineRule="exact"/>
              <w:ind w:left="515"/>
              <w:rPr>
                <w:sz w:val="20"/>
              </w:rPr>
            </w:pPr>
            <w:r>
              <w:rPr>
                <w:sz w:val="20"/>
              </w:rPr>
              <w:t>o.</w:t>
            </w:r>
            <w:r>
              <w:rPr>
                <w:spacing w:val="-3"/>
                <w:sz w:val="20"/>
              </w:rPr>
              <w:t> </w:t>
            </w:r>
            <w:r>
              <w:rPr>
                <w:spacing w:val="-7"/>
                <w:sz w:val="20"/>
              </w:rPr>
              <w:t>o.</w:t>
            </w:r>
          </w:p>
          <w:p>
            <w:pPr>
              <w:pStyle w:val="TableParagraph"/>
              <w:spacing w:line="236" w:lineRule="exact"/>
              <w:ind w:left="85" w:right="78"/>
              <w:jc w:val="center"/>
              <w:rPr>
                <w:sz w:val="20"/>
              </w:rPr>
            </w:pPr>
            <w:r>
              <w:rPr>
                <w:sz w:val="20"/>
              </w:rPr>
              <w:t>IVS</w:t>
            </w:r>
            <w:r>
              <w:rPr>
                <w:spacing w:val="-12"/>
                <w:sz w:val="20"/>
              </w:rPr>
              <w:t> </w:t>
            </w:r>
            <w:r>
              <w:rPr>
                <w:sz w:val="20"/>
              </w:rPr>
              <w:t>–</w:t>
            </w:r>
            <w:r>
              <w:rPr>
                <w:spacing w:val="-11"/>
                <w:sz w:val="20"/>
              </w:rPr>
              <w:t> </w:t>
            </w:r>
            <w:r>
              <w:rPr>
                <w:sz w:val="20"/>
              </w:rPr>
              <w:t>Istarski </w:t>
            </w:r>
            <w:r>
              <w:rPr>
                <w:spacing w:val="-2"/>
                <w:sz w:val="20"/>
              </w:rPr>
              <w:t>vodozaštitni</w:t>
            </w:r>
          </w:p>
        </w:tc>
      </w:tr>
    </w:tbl>
    <w:p>
      <w:pPr>
        <w:pStyle w:val="BodyText"/>
        <w:rPr>
          <w:b/>
          <w:sz w:val="26"/>
        </w:rPr>
      </w:pPr>
    </w:p>
    <w:p>
      <w:pPr>
        <w:pStyle w:val="BodyText"/>
        <w:spacing w:before="13"/>
        <w:rPr>
          <w:b/>
          <w:sz w:val="26"/>
        </w:rPr>
      </w:pPr>
    </w:p>
    <w:p>
      <w:pPr>
        <w:spacing w:before="0"/>
        <w:ind w:left="2" w:right="0" w:firstLine="0"/>
        <w:jc w:val="center"/>
        <w:rPr>
          <w:rFonts w:ascii="Calibri"/>
          <w:sz w:val="22"/>
        </w:rPr>
      </w:pPr>
      <w:r>
        <w:rPr>
          <w:rFonts w:ascii="Calibri"/>
          <w:spacing w:val="-5"/>
          <w:sz w:val="22"/>
        </w:rPr>
        <w:t>45</w:t>
      </w:r>
    </w:p>
    <w:p>
      <w:pPr>
        <w:spacing w:after="0"/>
        <w:jc w:val="center"/>
        <w:rPr>
          <w:rFonts w:ascii="Calibri"/>
          <w:sz w:val="22"/>
        </w:rPr>
        <w:sectPr>
          <w:footerReference w:type="default" r:id="rId42"/>
          <w:pgSz w:w="16840" w:h="11920" w:orient="landscape"/>
          <w:pgMar w:header="0" w:footer="0" w:top="134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52"/>
        <w:gridCol w:w="2007"/>
        <w:gridCol w:w="1772"/>
        <w:gridCol w:w="1779"/>
        <w:gridCol w:w="1491"/>
        <w:gridCol w:w="1419"/>
        <w:gridCol w:w="1448"/>
        <w:gridCol w:w="1625"/>
        <w:gridCol w:w="1373"/>
      </w:tblGrid>
      <w:tr>
        <w:trPr>
          <w:trHeight w:val="1168" w:hRule="atLeast"/>
        </w:trPr>
        <w:tc>
          <w:tcPr>
            <w:tcW w:w="1652" w:type="dxa"/>
            <w:vMerge w:val="restart"/>
          </w:tcPr>
          <w:p>
            <w:pPr>
              <w:pStyle w:val="TableParagraph"/>
              <w:rPr>
                <w:rFonts w:ascii="Times New Roman"/>
                <w:sz w:val="20"/>
              </w:rPr>
            </w:pPr>
          </w:p>
        </w:tc>
        <w:tc>
          <w:tcPr>
            <w:tcW w:w="2007" w:type="dxa"/>
            <w:vMerge w:val="restart"/>
          </w:tcPr>
          <w:p>
            <w:pPr>
              <w:pStyle w:val="TableParagraph"/>
              <w:rPr>
                <w:rFonts w:ascii="Times New Roman"/>
                <w:sz w:val="20"/>
              </w:rPr>
            </w:pPr>
          </w:p>
        </w:tc>
        <w:tc>
          <w:tcPr>
            <w:tcW w:w="1772" w:type="dxa"/>
          </w:tcPr>
          <w:p>
            <w:pPr>
              <w:pStyle w:val="TableParagraph"/>
              <w:rPr>
                <w:rFonts w:ascii="Times New Roman"/>
                <w:sz w:val="20"/>
              </w:rPr>
            </w:pPr>
          </w:p>
        </w:tc>
        <w:tc>
          <w:tcPr>
            <w:tcW w:w="1779" w:type="dxa"/>
          </w:tcPr>
          <w:p>
            <w:pPr>
              <w:pStyle w:val="TableParagraph"/>
              <w:rPr>
                <w:rFonts w:ascii="Times New Roman"/>
                <w:sz w:val="20"/>
              </w:rPr>
            </w:pPr>
          </w:p>
        </w:tc>
        <w:tc>
          <w:tcPr>
            <w:tcW w:w="1491" w:type="dxa"/>
          </w:tcPr>
          <w:p>
            <w:pPr>
              <w:pStyle w:val="TableParagraph"/>
              <w:rPr>
                <w:rFonts w:ascii="Times New Roman"/>
                <w:sz w:val="20"/>
              </w:rPr>
            </w:pPr>
          </w:p>
        </w:tc>
        <w:tc>
          <w:tcPr>
            <w:tcW w:w="1419" w:type="dxa"/>
          </w:tcPr>
          <w:p>
            <w:pPr>
              <w:pStyle w:val="TableParagraph"/>
              <w:rPr>
                <w:rFonts w:ascii="Times New Roman"/>
                <w:sz w:val="20"/>
              </w:rPr>
            </w:pPr>
          </w:p>
        </w:tc>
        <w:tc>
          <w:tcPr>
            <w:tcW w:w="1448" w:type="dxa"/>
          </w:tcPr>
          <w:p>
            <w:pPr>
              <w:pStyle w:val="TableParagraph"/>
              <w:rPr>
                <w:rFonts w:ascii="Times New Roman"/>
                <w:sz w:val="20"/>
              </w:rPr>
            </w:pPr>
          </w:p>
        </w:tc>
        <w:tc>
          <w:tcPr>
            <w:tcW w:w="1625" w:type="dxa"/>
          </w:tcPr>
          <w:p>
            <w:pPr>
              <w:pStyle w:val="TableParagraph"/>
              <w:rPr>
                <w:rFonts w:ascii="Times New Roman"/>
                <w:sz w:val="20"/>
              </w:rPr>
            </w:pPr>
          </w:p>
        </w:tc>
        <w:tc>
          <w:tcPr>
            <w:tcW w:w="1373" w:type="dxa"/>
          </w:tcPr>
          <w:p>
            <w:pPr>
              <w:pStyle w:val="TableParagraph"/>
              <w:ind w:left="137" w:right="127"/>
              <w:jc w:val="center"/>
              <w:rPr>
                <w:sz w:val="20"/>
              </w:rPr>
            </w:pPr>
            <w:r>
              <w:rPr>
                <w:sz w:val="20"/>
              </w:rPr>
              <w:t>sustav</w:t>
            </w:r>
            <w:r>
              <w:rPr>
                <w:spacing w:val="-12"/>
                <w:sz w:val="20"/>
              </w:rPr>
              <w:t> </w:t>
            </w:r>
            <w:r>
              <w:rPr>
                <w:sz w:val="20"/>
              </w:rPr>
              <w:t>d.o.o. u 2024.</w:t>
            </w:r>
          </w:p>
          <w:p>
            <w:pPr>
              <w:pStyle w:val="TableParagraph"/>
              <w:spacing w:line="234" w:lineRule="exact"/>
              <w:ind w:left="85" w:right="79"/>
              <w:jc w:val="center"/>
              <w:rPr>
                <w:sz w:val="20"/>
              </w:rPr>
            </w:pPr>
            <w:r>
              <w:rPr>
                <w:spacing w:val="-2"/>
                <w:sz w:val="20"/>
              </w:rPr>
              <w:t>godini</w:t>
            </w:r>
          </w:p>
        </w:tc>
      </w:tr>
      <w:tr>
        <w:trPr>
          <w:trHeight w:val="2815" w:hRule="atLeast"/>
        </w:trPr>
        <w:tc>
          <w:tcPr>
            <w:tcW w:w="1652" w:type="dxa"/>
            <w:vMerge/>
            <w:tcBorders>
              <w:top w:val="nil"/>
            </w:tcBorders>
          </w:tcPr>
          <w:p>
            <w:pPr>
              <w:rPr>
                <w:sz w:val="2"/>
                <w:szCs w:val="2"/>
              </w:rPr>
            </w:pPr>
          </w:p>
        </w:tc>
        <w:tc>
          <w:tcPr>
            <w:tcW w:w="2007" w:type="dxa"/>
            <w:vMerge/>
            <w:tcBorders>
              <w:top w:val="nil"/>
            </w:tcBorders>
          </w:tcPr>
          <w:p>
            <w:pPr>
              <w:rPr>
                <w:sz w:val="2"/>
                <w:szCs w:val="2"/>
              </w:rPr>
            </w:pPr>
          </w:p>
        </w:tc>
        <w:tc>
          <w:tcPr>
            <w:tcW w:w="1772" w:type="dxa"/>
          </w:tcPr>
          <w:p>
            <w:pPr>
              <w:pStyle w:val="TableParagraph"/>
              <w:ind w:left="207" w:firstLine="70"/>
              <w:rPr>
                <w:sz w:val="20"/>
              </w:rPr>
            </w:pPr>
            <w:r>
              <w:rPr>
                <w:sz w:val="20"/>
              </w:rPr>
              <w:t>2. Zaprimanje, obrada</w:t>
            </w:r>
            <w:r>
              <w:rPr>
                <w:spacing w:val="-12"/>
                <w:sz w:val="20"/>
              </w:rPr>
              <w:t> </w:t>
            </w:r>
            <w:r>
              <w:rPr>
                <w:sz w:val="20"/>
              </w:rPr>
              <w:t>i</w:t>
            </w:r>
            <w:r>
              <w:rPr>
                <w:spacing w:val="-11"/>
                <w:sz w:val="20"/>
              </w:rPr>
              <w:t> </w:t>
            </w:r>
            <w:r>
              <w:rPr>
                <w:sz w:val="20"/>
              </w:rPr>
              <w:t>analiza</w:t>
            </w:r>
          </w:p>
          <w:p>
            <w:pPr>
              <w:pStyle w:val="TableParagraph"/>
              <w:spacing w:before="1"/>
              <w:ind w:left="116" w:right="108" w:firstLine="3"/>
              <w:jc w:val="center"/>
              <w:rPr>
                <w:sz w:val="20"/>
              </w:rPr>
            </w:pPr>
            <w:r>
              <w:rPr>
                <w:sz w:val="20"/>
              </w:rPr>
              <w:t>godišnjih i </w:t>
            </w:r>
            <w:r>
              <w:rPr>
                <w:spacing w:val="-2"/>
                <w:sz w:val="20"/>
              </w:rPr>
              <w:t>srednjoročnih planova </w:t>
            </w:r>
            <w:r>
              <w:rPr>
                <w:sz w:val="20"/>
              </w:rPr>
              <w:t>dostavljenih od strane</w:t>
            </w:r>
            <w:r>
              <w:rPr>
                <w:spacing w:val="-3"/>
                <w:sz w:val="20"/>
              </w:rPr>
              <w:t> </w:t>
            </w:r>
            <w:r>
              <w:rPr>
                <w:sz w:val="20"/>
              </w:rPr>
              <w:t>trgovačkih društava od </w:t>
            </w:r>
            <w:r>
              <w:rPr>
                <w:spacing w:val="-2"/>
                <w:sz w:val="20"/>
              </w:rPr>
              <w:t>posebnog</w:t>
            </w:r>
            <w:r>
              <w:rPr>
                <w:spacing w:val="40"/>
                <w:sz w:val="20"/>
              </w:rPr>
              <w:t> </w:t>
            </w:r>
            <w:r>
              <w:rPr>
                <w:sz w:val="20"/>
              </w:rPr>
              <w:t>interesa za Općinu</w:t>
            </w:r>
            <w:r>
              <w:rPr>
                <w:spacing w:val="-12"/>
                <w:sz w:val="20"/>
              </w:rPr>
              <w:t> </w:t>
            </w:r>
            <w:r>
              <w:rPr>
                <w:sz w:val="20"/>
              </w:rPr>
              <w:t>Grožnjan</w:t>
            </w:r>
            <w:r>
              <w:rPr>
                <w:spacing w:val="-11"/>
                <w:sz w:val="20"/>
              </w:rPr>
              <w:t> </w:t>
            </w:r>
            <w:r>
              <w:rPr>
                <w:sz w:val="20"/>
              </w:rPr>
              <w:t>-</w:t>
            </w:r>
          </w:p>
          <w:p>
            <w:pPr>
              <w:pStyle w:val="TableParagraph"/>
              <w:spacing w:line="215" w:lineRule="exact"/>
              <w:ind w:left="89" w:right="83"/>
              <w:jc w:val="center"/>
              <w:rPr>
                <w:sz w:val="20"/>
              </w:rPr>
            </w:pPr>
            <w:r>
              <w:rPr>
                <w:spacing w:val="-2"/>
                <w:sz w:val="20"/>
              </w:rPr>
              <w:t>Grisignana</w:t>
            </w:r>
          </w:p>
        </w:tc>
        <w:tc>
          <w:tcPr>
            <w:tcW w:w="1779" w:type="dxa"/>
          </w:tcPr>
          <w:p>
            <w:pPr>
              <w:pStyle w:val="TableParagraph"/>
              <w:spacing w:before="108"/>
              <w:rPr>
                <w:rFonts w:ascii="Calibri"/>
                <w:sz w:val="20"/>
              </w:rPr>
            </w:pPr>
          </w:p>
          <w:p>
            <w:pPr>
              <w:pStyle w:val="TableParagraph"/>
              <w:ind w:left="125" w:right="118" w:hanging="2"/>
              <w:jc w:val="center"/>
              <w:rPr>
                <w:sz w:val="20"/>
              </w:rPr>
            </w:pPr>
            <w:r>
              <w:rPr>
                <w:sz w:val="20"/>
              </w:rPr>
              <w:t>Pravodobno i </w:t>
            </w:r>
            <w:r>
              <w:rPr>
                <w:spacing w:val="-2"/>
                <w:sz w:val="20"/>
              </w:rPr>
              <w:t>potpuno </w:t>
            </w:r>
            <w:r>
              <w:rPr>
                <w:sz w:val="20"/>
              </w:rPr>
              <w:t>informiranje o </w:t>
            </w:r>
            <w:r>
              <w:rPr>
                <w:spacing w:val="-2"/>
                <w:sz w:val="20"/>
              </w:rPr>
              <w:t>poslovanju trgovačkih </w:t>
            </w:r>
            <w:r>
              <w:rPr>
                <w:sz w:val="20"/>
              </w:rPr>
              <w:t>društava u </w:t>
            </w:r>
            <w:r>
              <w:rPr>
                <w:spacing w:val="-2"/>
                <w:sz w:val="20"/>
              </w:rPr>
              <w:t>(su)vlasništvu </w:t>
            </w:r>
            <w:r>
              <w:rPr>
                <w:sz w:val="20"/>
              </w:rPr>
              <w:t>Općine</w:t>
            </w:r>
            <w:r>
              <w:rPr>
                <w:spacing w:val="-12"/>
                <w:sz w:val="20"/>
              </w:rPr>
              <w:t> </w:t>
            </w:r>
            <w:r>
              <w:rPr>
                <w:sz w:val="20"/>
              </w:rPr>
              <w:t>Grožnjan</w:t>
            </w:r>
            <w:r>
              <w:rPr>
                <w:spacing w:val="-11"/>
                <w:sz w:val="20"/>
              </w:rPr>
              <w:t> </w:t>
            </w:r>
            <w:r>
              <w:rPr>
                <w:sz w:val="20"/>
              </w:rPr>
              <w:t>- </w:t>
            </w:r>
            <w:r>
              <w:rPr>
                <w:spacing w:val="-2"/>
                <w:sz w:val="20"/>
              </w:rPr>
              <w:t>Grisignana</w:t>
            </w:r>
          </w:p>
        </w:tc>
        <w:tc>
          <w:tcPr>
            <w:tcW w:w="1491"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78"/>
              <w:rPr>
                <w:rFonts w:ascii="Calibri"/>
                <w:sz w:val="20"/>
              </w:rPr>
            </w:pPr>
          </w:p>
          <w:p>
            <w:pPr>
              <w:pStyle w:val="TableParagraph"/>
              <w:ind w:left="200" w:right="195" w:firstLine="2"/>
              <w:jc w:val="center"/>
              <w:rPr>
                <w:sz w:val="20"/>
              </w:rPr>
            </w:pPr>
            <w:r>
              <w:rPr>
                <w:spacing w:val="-4"/>
                <w:sz w:val="20"/>
              </w:rPr>
              <w:t>Broj</w:t>
            </w:r>
            <w:r>
              <w:rPr>
                <w:spacing w:val="-2"/>
                <w:sz w:val="20"/>
              </w:rPr>
              <w:t> zaprimljenih planova</w:t>
            </w:r>
          </w:p>
        </w:tc>
        <w:tc>
          <w:tcPr>
            <w:tcW w:w="141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70"/>
              <w:rPr>
                <w:rFonts w:ascii="Calibri"/>
                <w:sz w:val="20"/>
              </w:rPr>
            </w:pPr>
          </w:p>
          <w:p>
            <w:pPr>
              <w:pStyle w:val="TableParagraph"/>
              <w:ind w:left="39" w:right="35"/>
              <w:jc w:val="center"/>
              <w:rPr>
                <w:sz w:val="20"/>
              </w:rPr>
            </w:pPr>
            <w:r>
              <w:rPr>
                <w:spacing w:val="-4"/>
                <w:sz w:val="20"/>
              </w:rPr>
              <w:t>Broj</w:t>
            </w:r>
          </w:p>
        </w:tc>
        <w:tc>
          <w:tcPr>
            <w:tcW w:w="1448"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78"/>
              <w:rPr>
                <w:rFonts w:ascii="Calibri"/>
                <w:sz w:val="20"/>
              </w:rPr>
            </w:pPr>
          </w:p>
          <w:p>
            <w:pPr>
              <w:pStyle w:val="TableParagraph"/>
              <w:ind w:left="232"/>
              <w:rPr>
                <w:sz w:val="20"/>
              </w:rPr>
            </w:pPr>
            <w:r>
              <w:rPr>
                <w:sz w:val="20"/>
              </w:rPr>
              <w:t>Polazna</w:t>
            </w:r>
            <w:r>
              <w:rPr>
                <w:spacing w:val="-6"/>
                <w:sz w:val="20"/>
              </w:rPr>
              <w:t> </w:t>
            </w:r>
            <w:r>
              <w:rPr>
                <w:spacing w:val="-5"/>
                <w:sz w:val="20"/>
              </w:rPr>
              <w:t>(4)</w:t>
            </w:r>
          </w:p>
          <w:p>
            <w:pPr>
              <w:pStyle w:val="TableParagraph"/>
              <w:spacing w:before="235"/>
              <w:ind w:left="278"/>
              <w:rPr>
                <w:sz w:val="20"/>
              </w:rPr>
            </w:pPr>
            <w:r>
              <w:rPr>
                <w:sz w:val="20"/>
              </w:rPr>
              <w:t>Ciljana</w:t>
            </w:r>
            <w:r>
              <w:rPr>
                <w:spacing w:val="-5"/>
                <w:sz w:val="20"/>
              </w:rPr>
              <w:t> (4)</w:t>
            </w:r>
          </w:p>
        </w:tc>
        <w:tc>
          <w:tcPr>
            <w:tcW w:w="1625" w:type="dxa"/>
          </w:tcPr>
          <w:p>
            <w:pPr>
              <w:pStyle w:val="TableParagraph"/>
              <w:rPr>
                <w:rFonts w:ascii="Times New Roman"/>
                <w:sz w:val="20"/>
              </w:rPr>
            </w:pPr>
          </w:p>
        </w:tc>
        <w:tc>
          <w:tcPr>
            <w:tcW w:w="1373" w:type="dxa"/>
          </w:tcPr>
          <w:p>
            <w:pPr>
              <w:pStyle w:val="TableParagraph"/>
              <w:rPr>
                <w:rFonts w:ascii="Times New Roman"/>
                <w:sz w:val="20"/>
              </w:rPr>
            </w:pPr>
          </w:p>
        </w:tc>
      </w:tr>
      <w:tr>
        <w:trPr>
          <w:trHeight w:val="515" w:hRule="atLeast"/>
        </w:trPr>
        <w:tc>
          <w:tcPr>
            <w:tcW w:w="14566" w:type="dxa"/>
            <w:gridSpan w:val="9"/>
            <w:shd w:val="clear" w:color="auto" w:fill="B8CCE4"/>
          </w:tcPr>
          <w:p>
            <w:pPr>
              <w:pStyle w:val="TableParagraph"/>
              <w:spacing w:line="257" w:lineRule="exact"/>
              <w:ind w:left="13" w:right="3"/>
              <w:jc w:val="center"/>
              <w:rPr>
                <w:sz w:val="22"/>
              </w:rPr>
            </w:pPr>
            <w:r>
              <w:rPr>
                <w:b/>
                <w:color w:val="1F497C"/>
                <w:sz w:val="22"/>
              </w:rPr>
              <w:t>PRILOG</w:t>
            </w:r>
            <w:r>
              <w:rPr>
                <w:b/>
                <w:color w:val="1F497C"/>
                <w:spacing w:val="-1"/>
                <w:sz w:val="22"/>
              </w:rPr>
              <w:t> </w:t>
            </w:r>
            <w:r>
              <w:rPr>
                <w:b/>
                <w:color w:val="1F497C"/>
                <w:sz w:val="22"/>
              </w:rPr>
              <w:t>5a:</w:t>
            </w:r>
            <w:r>
              <w:rPr>
                <w:b/>
                <w:color w:val="1F497C"/>
                <w:spacing w:val="-4"/>
                <w:sz w:val="22"/>
              </w:rPr>
              <w:t> </w:t>
            </w:r>
            <w:r>
              <w:rPr>
                <w:b/>
                <w:color w:val="1F497C"/>
                <w:sz w:val="22"/>
              </w:rPr>
              <w:t>POSEBAN</w:t>
            </w:r>
            <w:r>
              <w:rPr>
                <w:b/>
                <w:color w:val="1F497C"/>
                <w:spacing w:val="-3"/>
                <w:sz w:val="22"/>
              </w:rPr>
              <w:t> </w:t>
            </w:r>
            <w:r>
              <w:rPr>
                <w:b/>
                <w:color w:val="1F497C"/>
                <w:sz w:val="22"/>
              </w:rPr>
              <w:t>CILJ</w:t>
            </w:r>
            <w:r>
              <w:rPr>
                <w:b/>
                <w:color w:val="1F497C"/>
                <w:spacing w:val="-2"/>
                <w:sz w:val="22"/>
              </w:rPr>
              <w:t> </w:t>
            </w:r>
            <w:r>
              <w:rPr>
                <w:b/>
                <w:color w:val="1F497C"/>
                <w:sz w:val="22"/>
              </w:rPr>
              <w:t>5.</w:t>
            </w:r>
            <w:r>
              <w:rPr>
                <w:b/>
                <w:color w:val="1F497C"/>
                <w:spacing w:val="-4"/>
                <w:sz w:val="22"/>
              </w:rPr>
              <w:t> </w:t>
            </w:r>
            <w:r>
              <w:rPr>
                <w:sz w:val="22"/>
              </w:rPr>
              <w:t>„Jačanje</w:t>
            </w:r>
            <w:r>
              <w:rPr>
                <w:spacing w:val="-2"/>
                <w:sz w:val="22"/>
              </w:rPr>
              <w:t> </w:t>
            </w:r>
            <w:r>
              <w:rPr>
                <w:sz w:val="22"/>
              </w:rPr>
              <w:t>efikasnosti,</w:t>
            </w:r>
            <w:r>
              <w:rPr>
                <w:spacing w:val="-4"/>
                <w:sz w:val="22"/>
              </w:rPr>
              <w:t> </w:t>
            </w:r>
            <w:r>
              <w:rPr>
                <w:sz w:val="22"/>
              </w:rPr>
              <w:t>poslovanja</w:t>
            </w:r>
            <w:r>
              <w:rPr>
                <w:spacing w:val="-2"/>
                <w:sz w:val="22"/>
              </w:rPr>
              <w:t> </w:t>
            </w:r>
            <w:r>
              <w:rPr>
                <w:sz w:val="22"/>
              </w:rPr>
              <w:t>i</w:t>
            </w:r>
            <w:r>
              <w:rPr>
                <w:spacing w:val="-2"/>
                <w:sz w:val="22"/>
              </w:rPr>
              <w:t> </w:t>
            </w:r>
            <w:r>
              <w:rPr>
                <w:sz w:val="22"/>
              </w:rPr>
              <w:t>praćenje</w:t>
            </w:r>
            <w:r>
              <w:rPr>
                <w:spacing w:val="-2"/>
                <w:sz w:val="22"/>
              </w:rPr>
              <w:t> </w:t>
            </w:r>
            <w:r>
              <w:rPr>
                <w:sz w:val="22"/>
              </w:rPr>
              <w:t>poslovanja</w:t>
            </w:r>
            <w:r>
              <w:rPr>
                <w:spacing w:val="-1"/>
                <w:sz w:val="22"/>
              </w:rPr>
              <w:t> </w:t>
            </w:r>
            <w:r>
              <w:rPr>
                <w:spacing w:val="-2"/>
                <w:sz w:val="22"/>
              </w:rPr>
              <w:t>ustanove“</w:t>
            </w:r>
          </w:p>
          <w:p>
            <w:pPr>
              <w:pStyle w:val="TableParagraph"/>
              <w:spacing w:line="237" w:lineRule="exact" w:before="1"/>
              <w:ind w:left="13"/>
              <w:jc w:val="center"/>
              <w:rPr>
                <w:sz w:val="22"/>
              </w:rPr>
            </w:pPr>
            <w:r>
              <w:rPr>
                <w:b/>
                <w:color w:val="1F497C"/>
                <w:sz w:val="22"/>
              </w:rPr>
              <w:t>Razdoblje:</w:t>
            </w:r>
            <w:r>
              <w:rPr>
                <w:b/>
                <w:color w:val="1F497C"/>
                <w:spacing w:val="-2"/>
                <w:sz w:val="22"/>
              </w:rPr>
              <w:t> </w:t>
            </w:r>
            <w:r>
              <w:rPr>
                <w:sz w:val="22"/>
              </w:rPr>
              <w:t>siječanj</w:t>
            </w:r>
            <w:r>
              <w:rPr>
                <w:spacing w:val="-2"/>
                <w:sz w:val="22"/>
              </w:rPr>
              <w:t> </w:t>
            </w:r>
            <w:r>
              <w:rPr>
                <w:sz w:val="22"/>
              </w:rPr>
              <w:t>–</w:t>
            </w:r>
            <w:r>
              <w:rPr>
                <w:spacing w:val="-3"/>
                <w:sz w:val="22"/>
              </w:rPr>
              <w:t> </w:t>
            </w:r>
            <w:r>
              <w:rPr>
                <w:sz w:val="22"/>
              </w:rPr>
              <w:t>prosinac </w:t>
            </w:r>
            <w:r>
              <w:rPr>
                <w:spacing w:val="-4"/>
                <w:sz w:val="22"/>
              </w:rPr>
              <w:t>2026.</w:t>
            </w:r>
          </w:p>
        </w:tc>
      </w:tr>
      <w:tr>
        <w:trPr>
          <w:trHeight w:val="1173" w:hRule="atLeast"/>
        </w:trPr>
        <w:tc>
          <w:tcPr>
            <w:tcW w:w="1652" w:type="dxa"/>
            <w:shd w:val="clear" w:color="auto" w:fill="DBE4F0"/>
          </w:tcPr>
          <w:p>
            <w:pPr>
              <w:pStyle w:val="TableParagraph"/>
              <w:spacing w:before="223"/>
              <w:rPr>
                <w:rFonts w:ascii="Calibri"/>
                <w:sz w:val="20"/>
              </w:rPr>
            </w:pPr>
          </w:p>
          <w:p>
            <w:pPr>
              <w:pStyle w:val="TableParagraph"/>
              <w:ind w:left="518"/>
              <w:rPr>
                <w:b/>
                <w:sz w:val="20"/>
              </w:rPr>
            </w:pPr>
            <w:r>
              <w:rPr>
                <w:b/>
                <w:color w:val="1F497C"/>
                <w:spacing w:val="-2"/>
                <w:sz w:val="20"/>
              </w:rPr>
              <w:t>MJERA</w:t>
            </w:r>
          </w:p>
        </w:tc>
        <w:tc>
          <w:tcPr>
            <w:tcW w:w="2007" w:type="dxa"/>
            <w:shd w:val="clear" w:color="auto" w:fill="DBE4F0"/>
          </w:tcPr>
          <w:p>
            <w:pPr>
              <w:pStyle w:val="TableParagraph"/>
              <w:spacing w:before="234"/>
              <w:ind w:left="108" w:right="96"/>
              <w:jc w:val="center"/>
              <w:rPr>
                <w:b/>
                <w:sz w:val="20"/>
              </w:rPr>
            </w:pPr>
            <w:r>
              <w:rPr>
                <w:b/>
                <w:color w:val="1F497C"/>
                <w:spacing w:val="-2"/>
                <w:sz w:val="20"/>
              </w:rPr>
              <w:t>PRAVNO/UPRAVNI INSTRUMENTI </w:t>
            </w:r>
            <w:r>
              <w:rPr>
                <w:b/>
                <w:color w:val="1F497C"/>
                <w:sz w:val="20"/>
              </w:rPr>
              <w:t>PROVEDBE MJERE</w:t>
            </w:r>
          </w:p>
        </w:tc>
        <w:tc>
          <w:tcPr>
            <w:tcW w:w="1772" w:type="dxa"/>
            <w:shd w:val="clear" w:color="auto" w:fill="DBE4F0"/>
          </w:tcPr>
          <w:p>
            <w:pPr>
              <w:pStyle w:val="TableParagraph"/>
              <w:spacing w:before="234"/>
              <w:ind w:left="89" w:right="84"/>
              <w:jc w:val="center"/>
              <w:rPr>
                <w:b/>
                <w:sz w:val="20"/>
              </w:rPr>
            </w:pPr>
            <w:r>
              <w:rPr>
                <w:b/>
                <w:color w:val="1F497C"/>
                <w:spacing w:val="-2"/>
                <w:sz w:val="20"/>
              </w:rPr>
              <w:t>AKTIVNOSTI/ </w:t>
            </w:r>
            <w:r>
              <w:rPr>
                <w:b/>
                <w:color w:val="1F497C"/>
                <w:spacing w:val="-4"/>
                <w:sz w:val="20"/>
              </w:rPr>
              <w:t>NAČIN</w:t>
            </w:r>
            <w:r>
              <w:rPr>
                <w:b/>
                <w:color w:val="1F497C"/>
                <w:spacing w:val="-2"/>
                <w:sz w:val="20"/>
              </w:rPr>
              <w:t> OSTVARENJA</w:t>
            </w:r>
          </w:p>
        </w:tc>
        <w:tc>
          <w:tcPr>
            <w:tcW w:w="1779" w:type="dxa"/>
            <w:shd w:val="clear" w:color="auto" w:fill="DBE4F0"/>
          </w:tcPr>
          <w:p>
            <w:pPr>
              <w:pStyle w:val="TableParagraph"/>
              <w:spacing w:before="108"/>
              <w:rPr>
                <w:rFonts w:ascii="Calibri"/>
                <w:sz w:val="20"/>
              </w:rPr>
            </w:pPr>
          </w:p>
          <w:p>
            <w:pPr>
              <w:pStyle w:val="TableParagraph"/>
              <w:ind w:left="303" w:right="299" w:firstLine="367"/>
              <w:rPr>
                <w:b/>
                <w:sz w:val="20"/>
              </w:rPr>
            </w:pPr>
            <w:r>
              <w:rPr>
                <w:b/>
                <w:color w:val="1F497C"/>
                <w:spacing w:val="-4"/>
                <w:sz w:val="20"/>
              </w:rPr>
              <w:t>OPIS</w:t>
            </w:r>
            <w:r>
              <w:rPr>
                <w:b/>
                <w:color w:val="1F497C"/>
                <w:spacing w:val="-2"/>
                <w:sz w:val="20"/>
              </w:rPr>
              <w:t> AKTIVNOSTI</w:t>
            </w:r>
          </w:p>
        </w:tc>
        <w:tc>
          <w:tcPr>
            <w:tcW w:w="1491" w:type="dxa"/>
            <w:shd w:val="clear" w:color="auto" w:fill="DBE4F0"/>
          </w:tcPr>
          <w:p>
            <w:pPr>
              <w:pStyle w:val="TableParagraph"/>
              <w:spacing w:before="108"/>
              <w:rPr>
                <w:rFonts w:ascii="Calibri"/>
                <w:sz w:val="20"/>
              </w:rPr>
            </w:pPr>
          </w:p>
          <w:p>
            <w:pPr>
              <w:pStyle w:val="TableParagraph"/>
              <w:ind w:left="180" w:hanging="70"/>
              <w:rPr>
                <w:b/>
                <w:sz w:val="20"/>
              </w:rPr>
            </w:pPr>
            <w:r>
              <w:rPr>
                <w:b/>
                <w:color w:val="1F497C"/>
                <w:spacing w:val="-2"/>
                <w:sz w:val="20"/>
              </w:rPr>
              <w:t>POKAZATELJI REZULTATA</w:t>
            </w:r>
          </w:p>
        </w:tc>
        <w:tc>
          <w:tcPr>
            <w:tcW w:w="1419" w:type="dxa"/>
            <w:shd w:val="clear" w:color="auto" w:fill="DBE4F0"/>
          </w:tcPr>
          <w:p>
            <w:pPr>
              <w:pStyle w:val="TableParagraph"/>
              <w:spacing w:before="117"/>
              <w:ind w:left="41" w:right="31"/>
              <w:jc w:val="center"/>
              <w:rPr>
                <w:b/>
                <w:sz w:val="20"/>
              </w:rPr>
            </w:pPr>
            <w:r>
              <w:rPr>
                <w:b/>
                <w:color w:val="1F497C"/>
                <w:spacing w:val="-2"/>
                <w:sz w:val="20"/>
              </w:rPr>
              <w:t>MJERNA </w:t>
            </w:r>
            <w:r>
              <w:rPr>
                <w:b/>
                <w:color w:val="1F497C"/>
                <w:sz w:val="20"/>
              </w:rPr>
              <w:t>JEDINICA ZA </w:t>
            </w:r>
            <w:r>
              <w:rPr>
                <w:b/>
                <w:color w:val="1F497C"/>
                <w:spacing w:val="-2"/>
                <w:sz w:val="20"/>
              </w:rPr>
              <w:t>POKAZATELJ REZULTATA</w:t>
            </w:r>
          </w:p>
        </w:tc>
        <w:tc>
          <w:tcPr>
            <w:tcW w:w="1448" w:type="dxa"/>
            <w:shd w:val="clear" w:color="auto" w:fill="DBE4F0"/>
          </w:tcPr>
          <w:p>
            <w:pPr>
              <w:pStyle w:val="TableParagraph"/>
              <w:ind w:left="7"/>
              <w:jc w:val="center"/>
              <w:rPr>
                <w:b/>
                <w:sz w:val="20"/>
              </w:rPr>
            </w:pPr>
            <w:r>
              <w:rPr>
                <w:b/>
                <w:color w:val="1F497C"/>
                <w:sz w:val="20"/>
              </w:rPr>
              <w:t>POLAZNA I </w:t>
            </w:r>
            <w:r>
              <w:rPr>
                <w:b/>
                <w:color w:val="1F497C"/>
                <w:spacing w:val="-2"/>
                <w:sz w:val="20"/>
              </w:rPr>
              <w:t>CILJANA VRIJEDNOST</w:t>
            </w:r>
          </w:p>
          <w:p>
            <w:pPr>
              <w:pStyle w:val="TableParagraph"/>
              <w:spacing w:line="236" w:lineRule="exact"/>
              <w:ind w:left="306" w:right="302" w:firstLine="3"/>
              <w:jc w:val="center"/>
              <w:rPr>
                <w:b/>
                <w:sz w:val="20"/>
              </w:rPr>
            </w:pPr>
            <w:r>
              <w:rPr>
                <w:b/>
                <w:color w:val="1F497C"/>
                <w:spacing w:val="-2"/>
                <w:sz w:val="20"/>
              </w:rPr>
              <w:t>MJERNE JEDINICE</w:t>
            </w:r>
          </w:p>
        </w:tc>
        <w:tc>
          <w:tcPr>
            <w:tcW w:w="1625" w:type="dxa"/>
            <w:shd w:val="clear" w:color="auto" w:fill="DBE4F0"/>
          </w:tcPr>
          <w:p>
            <w:pPr>
              <w:pStyle w:val="TableParagraph"/>
              <w:spacing w:before="223"/>
              <w:rPr>
                <w:rFonts w:ascii="Calibri"/>
                <w:sz w:val="20"/>
              </w:rPr>
            </w:pPr>
          </w:p>
          <w:p>
            <w:pPr>
              <w:pStyle w:val="TableParagraph"/>
              <w:ind w:left="388"/>
              <w:rPr>
                <w:b/>
                <w:sz w:val="20"/>
              </w:rPr>
            </w:pPr>
            <w:r>
              <w:rPr>
                <w:b/>
                <w:color w:val="1F497C"/>
                <w:spacing w:val="-2"/>
                <w:sz w:val="20"/>
              </w:rPr>
              <w:t>PROJEKT</w:t>
            </w:r>
          </w:p>
        </w:tc>
        <w:tc>
          <w:tcPr>
            <w:tcW w:w="1373" w:type="dxa"/>
            <w:shd w:val="clear" w:color="auto" w:fill="DBE4F0"/>
          </w:tcPr>
          <w:p>
            <w:pPr>
              <w:pStyle w:val="TableParagraph"/>
              <w:spacing w:before="108"/>
              <w:rPr>
                <w:rFonts w:ascii="Calibri"/>
                <w:sz w:val="20"/>
              </w:rPr>
            </w:pPr>
          </w:p>
          <w:p>
            <w:pPr>
              <w:pStyle w:val="TableParagraph"/>
              <w:ind w:left="198" w:right="188" w:firstLine="268"/>
              <w:rPr>
                <w:b/>
                <w:sz w:val="20"/>
              </w:rPr>
            </w:pPr>
            <w:r>
              <w:rPr>
                <w:b/>
                <w:color w:val="1F497C"/>
                <w:spacing w:val="-4"/>
                <w:sz w:val="20"/>
              </w:rPr>
              <w:t>OPIS</w:t>
            </w:r>
            <w:r>
              <w:rPr>
                <w:b/>
                <w:color w:val="1F497C"/>
                <w:spacing w:val="-2"/>
                <w:sz w:val="20"/>
              </w:rPr>
              <w:t> PROJEKTA</w:t>
            </w:r>
          </w:p>
        </w:tc>
      </w:tr>
      <w:tr>
        <w:trPr>
          <w:trHeight w:val="3281" w:hRule="atLeast"/>
        </w:trPr>
        <w:tc>
          <w:tcPr>
            <w:tcW w:w="1652" w:type="dxa"/>
          </w:tcPr>
          <w:p>
            <w:pPr>
              <w:pStyle w:val="TableParagraph"/>
              <w:rPr>
                <w:rFonts w:ascii="Calibri"/>
                <w:sz w:val="20"/>
              </w:rPr>
            </w:pPr>
          </w:p>
          <w:p>
            <w:pPr>
              <w:pStyle w:val="TableParagraph"/>
              <w:spacing w:before="94"/>
              <w:rPr>
                <w:rFonts w:ascii="Calibri"/>
                <w:sz w:val="20"/>
              </w:rPr>
            </w:pPr>
          </w:p>
          <w:p>
            <w:pPr>
              <w:pStyle w:val="TableParagraph"/>
              <w:spacing w:before="1"/>
              <w:ind w:left="110" w:right="97"/>
              <w:jc w:val="center"/>
              <w:rPr>
                <w:sz w:val="20"/>
              </w:rPr>
            </w:pPr>
            <w:r>
              <w:rPr>
                <w:spacing w:val="-2"/>
                <w:sz w:val="20"/>
              </w:rPr>
              <w:t>Implementiranje operativnih mjera upravljanja Javnim ustanovama </w:t>
            </w:r>
            <w:r>
              <w:rPr>
                <w:sz w:val="20"/>
              </w:rPr>
              <w:t>osnovanih od Općine</w:t>
            </w:r>
            <w:r>
              <w:rPr>
                <w:spacing w:val="-12"/>
                <w:sz w:val="20"/>
              </w:rPr>
              <w:t> </w:t>
            </w:r>
            <w:r>
              <w:rPr>
                <w:sz w:val="20"/>
              </w:rPr>
              <w:t>Grožnjan</w:t>
            </w:r>
          </w:p>
          <w:p>
            <w:pPr>
              <w:pStyle w:val="TableParagraph"/>
              <w:spacing w:line="234" w:lineRule="exact"/>
              <w:ind w:left="6"/>
              <w:jc w:val="center"/>
              <w:rPr>
                <w:sz w:val="20"/>
              </w:rPr>
            </w:pPr>
            <w:r>
              <w:rPr>
                <w:sz w:val="20"/>
              </w:rPr>
              <w:t>-</w:t>
            </w:r>
            <w:r>
              <w:rPr>
                <w:spacing w:val="-1"/>
                <w:sz w:val="20"/>
              </w:rPr>
              <w:t> </w:t>
            </w:r>
            <w:r>
              <w:rPr>
                <w:spacing w:val="-2"/>
                <w:sz w:val="20"/>
              </w:rPr>
              <w:t>Grisignana</w:t>
            </w:r>
          </w:p>
        </w:tc>
        <w:tc>
          <w:tcPr>
            <w:tcW w:w="2007" w:type="dxa"/>
          </w:tcPr>
          <w:p>
            <w:pPr>
              <w:pStyle w:val="TableParagraph"/>
              <w:ind w:left="108" w:right="96"/>
              <w:jc w:val="center"/>
              <w:rPr>
                <w:sz w:val="20"/>
              </w:rPr>
            </w:pPr>
            <w:r>
              <w:rPr>
                <w:sz w:val="20"/>
              </w:rPr>
              <w:t>Zakon o upravljanju nekretninama i pokretninama u vlasništvu</w:t>
            </w:r>
            <w:r>
              <w:rPr>
                <w:spacing w:val="-12"/>
                <w:sz w:val="20"/>
              </w:rPr>
              <w:t> </w:t>
            </w:r>
            <w:r>
              <w:rPr>
                <w:sz w:val="20"/>
              </w:rPr>
              <w:t>Republike Hrvatske (»Narodne novine«, broj </w:t>
            </w:r>
            <w:r>
              <w:rPr>
                <w:spacing w:val="-2"/>
                <w:sz w:val="20"/>
              </w:rPr>
              <w:t>155/23)</w:t>
            </w:r>
          </w:p>
          <w:p>
            <w:pPr>
              <w:pStyle w:val="TableParagraph"/>
              <w:spacing w:before="230"/>
              <w:ind w:left="162" w:right="151" w:hanging="2"/>
              <w:jc w:val="center"/>
              <w:rPr>
                <w:sz w:val="20"/>
              </w:rPr>
            </w:pPr>
            <w:r>
              <w:rPr>
                <w:sz w:val="20"/>
              </w:rPr>
              <w:t>Zakon o pravu na </w:t>
            </w:r>
            <w:r>
              <w:rPr>
                <w:spacing w:val="-2"/>
                <w:sz w:val="20"/>
              </w:rPr>
              <w:t>pristup informacijama </w:t>
            </w:r>
            <w:r>
              <w:rPr>
                <w:sz w:val="20"/>
              </w:rPr>
              <w:t>(»Narodne</w:t>
            </w:r>
            <w:r>
              <w:rPr>
                <w:spacing w:val="-12"/>
                <w:sz w:val="20"/>
              </w:rPr>
              <w:t> </w:t>
            </w:r>
            <w:r>
              <w:rPr>
                <w:sz w:val="20"/>
              </w:rPr>
              <w:t>novine«,</w:t>
            </w:r>
          </w:p>
          <w:p>
            <w:pPr>
              <w:pStyle w:val="TableParagraph"/>
              <w:spacing w:line="230" w:lineRule="atLeast"/>
              <w:ind w:left="108" w:right="97"/>
              <w:jc w:val="center"/>
              <w:rPr>
                <w:sz w:val="20"/>
              </w:rPr>
            </w:pPr>
            <w:r>
              <w:rPr>
                <w:sz w:val="20"/>
              </w:rPr>
              <w:t>broj</w:t>
            </w:r>
            <w:r>
              <w:rPr>
                <w:spacing w:val="-12"/>
                <w:sz w:val="20"/>
              </w:rPr>
              <w:t> </w:t>
            </w:r>
            <w:r>
              <w:rPr>
                <w:sz w:val="20"/>
              </w:rPr>
              <w:t>25/13,</w:t>
            </w:r>
            <w:r>
              <w:rPr>
                <w:spacing w:val="-11"/>
                <w:sz w:val="20"/>
              </w:rPr>
              <w:t> </w:t>
            </w:r>
            <w:r>
              <w:rPr>
                <w:sz w:val="20"/>
              </w:rPr>
              <w:t>85/15, </w:t>
            </w:r>
            <w:r>
              <w:rPr>
                <w:spacing w:val="-2"/>
                <w:sz w:val="20"/>
                <w:u w:val="single"/>
              </w:rPr>
              <w:t>69/22</w:t>
            </w:r>
            <w:r>
              <w:rPr>
                <w:spacing w:val="-2"/>
                <w:sz w:val="20"/>
              </w:rPr>
              <w:t>)</w:t>
            </w:r>
          </w:p>
        </w:tc>
        <w:tc>
          <w:tcPr>
            <w:tcW w:w="1772" w:type="dxa"/>
          </w:tcPr>
          <w:p>
            <w:pPr>
              <w:pStyle w:val="TableParagraph"/>
              <w:rPr>
                <w:rFonts w:ascii="Calibri"/>
                <w:sz w:val="20"/>
              </w:rPr>
            </w:pPr>
          </w:p>
          <w:p>
            <w:pPr>
              <w:pStyle w:val="TableParagraph"/>
              <w:spacing w:before="94"/>
              <w:rPr>
                <w:rFonts w:ascii="Calibri"/>
                <w:sz w:val="20"/>
              </w:rPr>
            </w:pPr>
          </w:p>
          <w:p>
            <w:pPr>
              <w:pStyle w:val="TableParagraph"/>
              <w:spacing w:before="1"/>
              <w:ind w:left="417" w:hanging="132"/>
              <w:rPr>
                <w:sz w:val="20"/>
              </w:rPr>
            </w:pPr>
            <w:r>
              <w:rPr>
                <w:sz w:val="20"/>
              </w:rPr>
              <w:t>1.</w:t>
            </w:r>
            <w:r>
              <w:rPr>
                <w:spacing w:val="-12"/>
                <w:sz w:val="20"/>
              </w:rPr>
              <w:t> </w:t>
            </w:r>
            <w:r>
              <w:rPr>
                <w:sz w:val="20"/>
              </w:rPr>
              <w:t>Prikupljati</w:t>
            </w:r>
            <w:r>
              <w:rPr>
                <w:spacing w:val="-11"/>
                <w:sz w:val="20"/>
              </w:rPr>
              <w:t> </w:t>
            </w:r>
            <w:r>
              <w:rPr>
                <w:sz w:val="20"/>
              </w:rPr>
              <w:t>i</w:t>
            </w:r>
            <w:r>
              <w:rPr>
                <w:sz w:val="20"/>
              </w:rPr>
              <w:t> </w:t>
            </w:r>
            <w:r>
              <w:rPr>
                <w:spacing w:val="-2"/>
                <w:sz w:val="20"/>
              </w:rPr>
              <w:t>analizirati </w:t>
            </w:r>
            <w:r>
              <w:rPr>
                <w:sz w:val="20"/>
              </w:rPr>
              <w:t>izvješća o </w:t>
            </w:r>
            <w:r>
              <w:rPr>
                <w:spacing w:val="-2"/>
                <w:sz w:val="20"/>
              </w:rPr>
              <w:t>poslovanju</w:t>
            </w:r>
          </w:p>
          <w:p>
            <w:pPr>
              <w:pStyle w:val="TableParagraph"/>
              <w:ind w:left="123" w:right="112" w:hanging="4"/>
              <w:jc w:val="center"/>
              <w:rPr>
                <w:sz w:val="20"/>
              </w:rPr>
            </w:pPr>
            <w:r>
              <w:rPr>
                <w:sz w:val="20"/>
              </w:rPr>
              <w:t>dostavljena od javnih ustanova osnovanih od Općine</w:t>
            </w:r>
            <w:r>
              <w:rPr>
                <w:spacing w:val="-12"/>
                <w:sz w:val="20"/>
              </w:rPr>
              <w:t> </w:t>
            </w:r>
            <w:r>
              <w:rPr>
                <w:sz w:val="20"/>
              </w:rPr>
              <w:t>Grožnjan</w:t>
            </w:r>
            <w:r>
              <w:rPr>
                <w:spacing w:val="-11"/>
                <w:sz w:val="20"/>
              </w:rPr>
              <w:t> </w:t>
            </w:r>
            <w:r>
              <w:rPr>
                <w:sz w:val="20"/>
              </w:rPr>
              <w:t>- </w:t>
            </w:r>
            <w:r>
              <w:rPr>
                <w:spacing w:val="-2"/>
                <w:sz w:val="20"/>
              </w:rPr>
              <w:t>Grisignana</w:t>
            </w:r>
          </w:p>
        </w:tc>
        <w:tc>
          <w:tcPr>
            <w:tcW w:w="177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92"/>
              <w:rPr>
                <w:rFonts w:ascii="Calibri"/>
                <w:sz w:val="20"/>
              </w:rPr>
            </w:pPr>
          </w:p>
          <w:p>
            <w:pPr>
              <w:pStyle w:val="TableParagraph"/>
              <w:ind w:left="385" w:right="343" w:hanging="39"/>
              <w:jc w:val="both"/>
              <w:rPr>
                <w:sz w:val="20"/>
              </w:rPr>
            </w:pPr>
            <w:r>
              <w:rPr>
                <w:sz w:val="20"/>
              </w:rPr>
              <w:t>Zaprimanje</w:t>
            </w:r>
            <w:r>
              <w:rPr>
                <w:spacing w:val="-12"/>
                <w:sz w:val="20"/>
              </w:rPr>
              <w:t> </w:t>
            </w:r>
            <w:r>
              <w:rPr>
                <w:sz w:val="20"/>
              </w:rPr>
              <w:t>i </w:t>
            </w:r>
            <w:r>
              <w:rPr>
                <w:spacing w:val="-2"/>
                <w:sz w:val="20"/>
              </w:rPr>
              <w:t>analiziranje financijskih izvještaja</w:t>
            </w:r>
          </w:p>
        </w:tc>
        <w:tc>
          <w:tcPr>
            <w:tcW w:w="1491"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5"/>
              <w:rPr>
                <w:rFonts w:ascii="Calibri"/>
                <w:sz w:val="20"/>
              </w:rPr>
            </w:pPr>
          </w:p>
          <w:p>
            <w:pPr>
              <w:pStyle w:val="TableParagraph"/>
              <w:ind w:left="214" w:right="210" w:firstLine="3"/>
              <w:jc w:val="center"/>
              <w:rPr>
                <w:sz w:val="20"/>
              </w:rPr>
            </w:pPr>
            <w:r>
              <w:rPr>
                <w:spacing w:val="-4"/>
                <w:sz w:val="20"/>
              </w:rPr>
              <w:t>Broj</w:t>
            </w:r>
            <w:r>
              <w:rPr>
                <w:spacing w:val="-2"/>
                <w:sz w:val="20"/>
              </w:rPr>
              <w:t> prikupljenih izvještaja</w:t>
            </w:r>
          </w:p>
        </w:tc>
        <w:tc>
          <w:tcPr>
            <w:tcW w:w="141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56"/>
              <w:rPr>
                <w:rFonts w:ascii="Calibri"/>
                <w:sz w:val="20"/>
              </w:rPr>
            </w:pPr>
          </w:p>
          <w:p>
            <w:pPr>
              <w:pStyle w:val="TableParagraph"/>
              <w:ind w:left="39" w:right="35"/>
              <w:jc w:val="center"/>
              <w:rPr>
                <w:sz w:val="20"/>
              </w:rPr>
            </w:pPr>
            <w:r>
              <w:rPr>
                <w:spacing w:val="-4"/>
                <w:sz w:val="20"/>
              </w:rPr>
              <w:t>Broj</w:t>
            </w:r>
          </w:p>
        </w:tc>
        <w:tc>
          <w:tcPr>
            <w:tcW w:w="1448"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5"/>
              <w:rPr>
                <w:rFonts w:ascii="Calibri"/>
                <w:sz w:val="20"/>
              </w:rPr>
            </w:pPr>
          </w:p>
          <w:p>
            <w:pPr>
              <w:pStyle w:val="TableParagraph"/>
              <w:ind w:left="232"/>
              <w:rPr>
                <w:sz w:val="20"/>
              </w:rPr>
            </w:pPr>
            <w:r>
              <w:rPr>
                <w:sz w:val="20"/>
              </w:rPr>
              <w:t>Polazna</w:t>
            </w:r>
            <w:r>
              <w:rPr>
                <w:spacing w:val="-6"/>
                <w:sz w:val="20"/>
              </w:rPr>
              <w:t> </w:t>
            </w:r>
            <w:r>
              <w:rPr>
                <w:spacing w:val="-5"/>
                <w:sz w:val="20"/>
              </w:rPr>
              <w:t>(0)</w:t>
            </w:r>
          </w:p>
          <w:p>
            <w:pPr>
              <w:pStyle w:val="TableParagraph"/>
              <w:spacing w:before="234"/>
              <w:ind w:left="278"/>
              <w:rPr>
                <w:sz w:val="20"/>
              </w:rPr>
            </w:pPr>
            <w:r>
              <w:rPr>
                <w:sz w:val="20"/>
              </w:rPr>
              <w:t>Ciljana</w:t>
            </w:r>
            <w:r>
              <w:rPr>
                <w:spacing w:val="-5"/>
                <w:sz w:val="20"/>
              </w:rPr>
              <w:t> (0)</w:t>
            </w:r>
          </w:p>
        </w:tc>
        <w:tc>
          <w:tcPr>
            <w:tcW w:w="2998" w:type="dxa"/>
            <w:gridSpan w:val="2"/>
          </w:tcPr>
          <w:p>
            <w:pPr>
              <w:pStyle w:val="TableParagraph"/>
              <w:rPr>
                <w:rFonts w:ascii="Calibri"/>
                <w:sz w:val="20"/>
              </w:rPr>
            </w:pPr>
          </w:p>
          <w:p>
            <w:pPr>
              <w:pStyle w:val="TableParagraph"/>
              <w:spacing w:before="212"/>
              <w:rPr>
                <w:rFonts w:ascii="Calibri"/>
                <w:sz w:val="20"/>
              </w:rPr>
            </w:pPr>
          </w:p>
          <w:p>
            <w:pPr>
              <w:pStyle w:val="TableParagraph"/>
              <w:ind w:left="131" w:right="133" w:hanging="1"/>
              <w:jc w:val="center"/>
              <w:rPr>
                <w:sz w:val="20"/>
              </w:rPr>
            </w:pPr>
            <w:r>
              <w:rPr>
                <w:sz w:val="20"/>
              </w:rPr>
              <w:t>Polivalentni kulturni centar Grožnjan - Grisignana zatvoren je tijekom 2023. godine sukladno Odluci o prestanku ustanove Polivalentni kulturni centar Grožnjan – Centro culturale</w:t>
            </w:r>
            <w:r>
              <w:rPr>
                <w:spacing w:val="-12"/>
                <w:sz w:val="20"/>
              </w:rPr>
              <w:t> </w:t>
            </w:r>
            <w:r>
              <w:rPr>
                <w:sz w:val="20"/>
              </w:rPr>
              <w:t>polivalente</w:t>
            </w:r>
            <w:r>
              <w:rPr>
                <w:spacing w:val="-11"/>
                <w:sz w:val="20"/>
              </w:rPr>
              <w:t> </w:t>
            </w:r>
            <w:r>
              <w:rPr>
                <w:sz w:val="20"/>
              </w:rPr>
              <w:t>Grisignana od 22. studenog 2023. godine</w:t>
            </w:r>
          </w:p>
        </w:tc>
      </w:tr>
    </w:tbl>
    <w:p>
      <w:pPr>
        <w:pStyle w:val="BodyText"/>
        <w:spacing w:before="227"/>
        <w:rPr>
          <w:rFonts w:ascii="Calibri"/>
          <w:sz w:val="22"/>
        </w:rPr>
      </w:pPr>
    </w:p>
    <w:p>
      <w:pPr>
        <w:spacing w:before="0"/>
        <w:ind w:left="2" w:right="0" w:firstLine="0"/>
        <w:jc w:val="center"/>
        <w:rPr>
          <w:rFonts w:ascii="Calibri"/>
          <w:sz w:val="22"/>
        </w:rPr>
      </w:pPr>
      <w:r>
        <w:rPr>
          <w:rFonts w:ascii="Calibri"/>
          <w:spacing w:val="-5"/>
          <w:sz w:val="22"/>
        </w:rPr>
        <w:t>46</w:t>
      </w:r>
    </w:p>
    <w:p>
      <w:pPr>
        <w:spacing w:after="0"/>
        <w:jc w:val="center"/>
        <w:rPr>
          <w:rFonts w:ascii="Calibri"/>
          <w:sz w:val="22"/>
        </w:rPr>
        <w:sectPr>
          <w:footerReference w:type="default" r:id="rId43"/>
          <w:pgSz w:w="16840" w:h="11920" w:orient="landscape"/>
          <w:pgMar w:header="0" w:footer="0" w:top="1360" w:bottom="280" w:left="992" w:right="992"/>
        </w:sectPr>
      </w:pPr>
    </w:p>
    <w:p>
      <w:pPr>
        <w:pStyle w:val="BodyText"/>
        <w:spacing w:before="11"/>
        <w:rPr>
          <w:rFonts w:ascii="Calibri"/>
          <w:sz w:val="4"/>
        </w:rPr>
      </w:pPr>
    </w:p>
    <w:tbl>
      <w:tblPr>
        <w:tblW w:w="0" w:type="auto"/>
        <w:jc w:val="left"/>
        <w:tblInd w:w="152" w:type="dxa"/>
        <w:tblBorders>
          <w:top w:val="single" w:sz="4" w:space="0" w:color="8CB3E2"/>
          <w:left w:val="single" w:sz="4" w:space="0" w:color="8CB3E2"/>
          <w:bottom w:val="single" w:sz="4" w:space="0" w:color="8CB3E2"/>
          <w:right w:val="single" w:sz="4" w:space="0" w:color="8CB3E2"/>
          <w:insideH w:val="single" w:sz="4" w:space="0" w:color="8CB3E2"/>
          <w:insideV w:val="single" w:sz="4" w:space="0" w:color="8CB3E2"/>
        </w:tblBorders>
        <w:tblLayout w:type="fixed"/>
        <w:tblCellMar>
          <w:top w:w="0" w:type="dxa"/>
          <w:left w:w="0" w:type="dxa"/>
          <w:bottom w:w="0" w:type="dxa"/>
          <w:right w:w="0" w:type="dxa"/>
        </w:tblCellMar>
        <w:tblLook w:val="01E0"/>
      </w:tblPr>
      <w:tblGrid>
        <w:gridCol w:w="1652"/>
        <w:gridCol w:w="2007"/>
        <w:gridCol w:w="1772"/>
        <w:gridCol w:w="1779"/>
        <w:gridCol w:w="1491"/>
        <w:gridCol w:w="1419"/>
        <w:gridCol w:w="1448"/>
        <w:gridCol w:w="1625"/>
        <w:gridCol w:w="1373"/>
      </w:tblGrid>
      <w:tr>
        <w:trPr>
          <w:trHeight w:val="467" w:hRule="atLeast"/>
        </w:trPr>
        <w:tc>
          <w:tcPr>
            <w:tcW w:w="1652" w:type="dxa"/>
          </w:tcPr>
          <w:p>
            <w:pPr>
              <w:pStyle w:val="TableParagraph"/>
              <w:rPr>
                <w:rFonts w:ascii="Times New Roman"/>
                <w:sz w:val="20"/>
              </w:rPr>
            </w:pPr>
          </w:p>
        </w:tc>
        <w:tc>
          <w:tcPr>
            <w:tcW w:w="2007" w:type="dxa"/>
          </w:tcPr>
          <w:p>
            <w:pPr>
              <w:pStyle w:val="TableParagraph"/>
              <w:rPr>
                <w:rFonts w:ascii="Times New Roman"/>
                <w:sz w:val="20"/>
              </w:rPr>
            </w:pPr>
          </w:p>
        </w:tc>
        <w:tc>
          <w:tcPr>
            <w:tcW w:w="1772" w:type="dxa"/>
          </w:tcPr>
          <w:p>
            <w:pPr>
              <w:pStyle w:val="TableParagraph"/>
              <w:rPr>
                <w:rFonts w:ascii="Times New Roman"/>
                <w:sz w:val="20"/>
              </w:rPr>
            </w:pPr>
          </w:p>
        </w:tc>
        <w:tc>
          <w:tcPr>
            <w:tcW w:w="1779" w:type="dxa"/>
          </w:tcPr>
          <w:p>
            <w:pPr>
              <w:pStyle w:val="TableParagraph"/>
              <w:rPr>
                <w:rFonts w:ascii="Times New Roman"/>
                <w:sz w:val="20"/>
              </w:rPr>
            </w:pPr>
          </w:p>
        </w:tc>
        <w:tc>
          <w:tcPr>
            <w:tcW w:w="1491" w:type="dxa"/>
          </w:tcPr>
          <w:p>
            <w:pPr>
              <w:pStyle w:val="TableParagraph"/>
              <w:rPr>
                <w:rFonts w:ascii="Times New Roman"/>
                <w:sz w:val="20"/>
              </w:rPr>
            </w:pPr>
          </w:p>
        </w:tc>
        <w:tc>
          <w:tcPr>
            <w:tcW w:w="1419" w:type="dxa"/>
          </w:tcPr>
          <w:p>
            <w:pPr>
              <w:pStyle w:val="TableParagraph"/>
              <w:rPr>
                <w:rFonts w:ascii="Times New Roman"/>
                <w:sz w:val="20"/>
              </w:rPr>
            </w:pPr>
          </w:p>
        </w:tc>
        <w:tc>
          <w:tcPr>
            <w:tcW w:w="1448" w:type="dxa"/>
          </w:tcPr>
          <w:p>
            <w:pPr>
              <w:pStyle w:val="TableParagraph"/>
              <w:rPr>
                <w:rFonts w:ascii="Times New Roman"/>
                <w:sz w:val="20"/>
              </w:rPr>
            </w:pPr>
          </w:p>
        </w:tc>
        <w:tc>
          <w:tcPr>
            <w:tcW w:w="2998" w:type="dxa"/>
            <w:gridSpan w:val="2"/>
          </w:tcPr>
          <w:p>
            <w:pPr>
              <w:pStyle w:val="TableParagraph"/>
              <w:rPr>
                <w:rFonts w:ascii="Times New Roman"/>
                <w:sz w:val="20"/>
              </w:rPr>
            </w:pPr>
          </w:p>
        </w:tc>
      </w:tr>
      <w:tr>
        <w:trPr>
          <w:trHeight w:val="3283" w:hRule="atLeast"/>
        </w:trPr>
        <w:tc>
          <w:tcPr>
            <w:tcW w:w="1652" w:type="dxa"/>
          </w:tcPr>
          <w:p>
            <w:pPr>
              <w:pStyle w:val="TableParagraph"/>
              <w:rPr>
                <w:rFonts w:ascii="Calibri"/>
                <w:sz w:val="20"/>
              </w:rPr>
            </w:pPr>
          </w:p>
          <w:p>
            <w:pPr>
              <w:pStyle w:val="TableParagraph"/>
              <w:spacing w:before="96"/>
              <w:rPr>
                <w:rFonts w:ascii="Calibri"/>
                <w:sz w:val="20"/>
              </w:rPr>
            </w:pPr>
          </w:p>
          <w:p>
            <w:pPr>
              <w:pStyle w:val="TableParagraph"/>
              <w:ind w:left="110" w:right="97"/>
              <w:jc w:val="center"/>
              <w:rPr>
                <w:sz w:val="20"/>
              </w:rPr>
            </w:pPr>
            <w:r>
              <w:rPr>
                <w:spacing w:val="-2"/>
                <w:sz w:val="20"/>
              </w:rPr>
              <w:t>Implementiranje operativnih mjera upravljanja Javnim ustanovama </w:t>
            </w:r>
            <w:r>
              <w:rPr>
                <w:sz w:val="20"/>
              </w:rPr>
              <w:t>osnovanih od Općine</w:t>
            </w:r>
            <w:r>
              <w:rPr>
                <w:spacing w:val="-12"/>
                <w:sz w:val="20"/>
              </w:rPr>
              <w:t> </w:t>
            </w:r>
            <w:r>
              <w:rPr>
                <w:sz w:val="20"/>
              </w:rPr>
              <w:t>Grožnjan</w:t>
            </w:r>
          </w:p>
          <w:p>
            <w:pPr>
              <w:pStyle w:val="TableParagraph"/>
              <w:spacing w:before="2"/>
              <w:ind w:left="6"/>
              <w:jc w:val="center"/>
              <w:rPr>
                <w:sz w:val="20"/>
              </w:rPr>
            </w:pPr>
            <w:r>
              <w:rPr>
                <w:sz w:val="20"/>
              </w:rPr>
              <w:t>-</w:t>
            </w:r>
            <w:r>
              <w:rPr>
                <w:spacing w:val="-1"/>
                <w:sz w:val="20"/>
              </w:rPr>
              <w:t> </w:t>
            </w:r>
            <w:r>
              <w:rPr>
                <w:spacing w:val="-2"/>
                <w:sz w:val="20"/>
              </w:rPr>
              <w:t>Grisignana</w:t>
            </w:r>
          </w:p>
        </w:tc>
        <w:tc>
          <w:tcPr>
            <w:tcW w:w="2007" w:type="dxa"/>
          </w:tcPr>
          <w:p>
            <w:pPr>
              <w:pStyle w:val="TableParagraph"/>
              <w:ind w:left="108" w:right="96"/>
              <w:jc w:val="center"/>
              <w:rPr>
                <w:sz w:val="20"/>
              </w:rPr>
            </w:pPr>
            <w:r>
              <w:rPr>
                <w:sz w:val="20"/>
              </w:rPr>
              <w:t>Zakon o upravljanju nekretninama i pokretninama u vlasništvu</w:t>
            </w:r>
            <w:r>
              <w:rPr>
                <w:spacing w:val="-12"/>
                <w:sz w:val="20"/>
              </w:rPr>
              <w:t> </w:t>
            </w:r>
            <w:r>
              <w:rPr>
                <w:sz w:val="20"/>
              </w:rPr>
              <w:t>Republike Hrvatske (»Narodne novine«, broj </w:t>
            </w:r>
            <w:r>
              <w:rPr>
                <w:spacing w:val="-2"/>
                <w:sz w:val="20"/>
              </w:rPr>
              <w:t>155/23)</w:t>
            </w:r>
          </w:p>
          <w:p>
            <w:pPr>
              <w:pStyle w:val="TableParagraph"/>
              <w:spacing w:before="235"/>
              <w:ind w:left="162" w:right="151" w:hanging="2"/>
              <w:jc w:val="center"/>
              <w:rPr>
                <w:sz w:val="20"/>
              </w:rPr>
            </w:pPr>
            <w:r>
              <w:rPr>
                <w:sz w:val="20"/>
              </w:rPr>
              <w:t>Zakon o pravu na </w:t>
            </w:r>
            <w:r>
              <w:rPr>
                <w:spacing w:val="-2"/>
                <w:sz w:val="20"/>
              </w:rPr>
              <w:t>pristup informacijama </w:t>
            </w:r>
            <w:r>
              <w:rPr>
                <w:sz w:val="20"/>
              </w:rPr>
              <w:t>(»Narodne</w:t>
            </w:r>
            <w:r>
              <w:rPr>
                <w:spacing w:val="-7"/>
                <w:sz w:val="20"/>
              </w:rPr>
              <w:t> </w:t>
            </w:r>
            <w:r>
              <w:rPr>
                <w:spacing w:val="-2"/>
                <w:sz w:val="20"/>
              </w:rPr>
              <w:t>novine«,</w:t>
            </w:r>
          </w:p>
          <w:p>
            <w:pPr>
              <w:pStyle w:val="TableParagraph"/>
              <w:spacing w:line="232" w:lineRule="exact"/>
              <w:ind w:left="109" w:right="96"/>
              <w:jc w:val="center"/>
              <w:rPr>
                <w:sz w:val="20"/>
              </w:rPr>
            </w:pPr>
            <w:r>
              <w:rPr>
                <w:sz w:val="20"/>
              </w:rPr>
              <w:t>broj</w:t>
            </w:r>
            <w:r>
              <w:rPr>
                <w:spacing w:val="-12"/>
                <w:sz w:val="20"/>
              </w:rPr>
              <w:t> </w:t>
            </w:r>
            <w:r>
              <w:rPr>
                <w:sz w:val="20"/>
              </w:rPr>
              <w:t>25/13,</w:t>
            </w:r>
            <w:r>
              <w:rPr>
                <w:spacing w:val="-11"/>
                <w:sz w:val="20"/>
              </w:rPr>
              <w:t> </w:t>
            </w:r>
            <w:r>
              <w:rPr>
                <w:sz w:val="20"/>
              </w:rPr>
              <w:t>85/15, </w:t>
            </w:r>
            <w:r>
              <w:rPr>
                <w:spacing w:val="-2"/>
                <w:sz w:val="20"/>
              </w:rPr>
              <w:t>69/22)</w:t>
            </w:r>
          </w:p>
        </w:tc>
        <w:tc>
          <w:tcPr>
            <w:tcW w:w="1772" w:type="dxa"/>
          </w:tcPr>
          <w:p>
            <w:pPr>
              <w:pStyle w:val="TableParagraph"/>
              <w:rPr>
                <w:rFonts w:ascii="Calibri"/>
                <w:sz w:val="20"/>
              </w:rPr>
            </w:pPr>
          </w:p>
          <w:p>
            <w:pPr>
              <w:pStyle w:val="TableParagraph"/>
              <w:spacing w:before="96"/>
              <w:rPr>
                <w:rFonts w:ascii="Calibri"/>
                <w:sz w:val="20"/>
              </w:rPr>
            </w:pPr>
          </w:p>
          <w:p>
            <w:pPr>
              <w:pStyle w:val="TableParagraph"/>
              <w:ind w:left="417" w:hanging="132"/>
              <w:rPr>
                <w:sz w:val="20"/>
              </w:rPr>
            </w:pPr>
            <w:r>
              <w:rPr>
                <w:sz w:val="20"/>
              </w:rPr>
              <w:t>1.</w:t>
            </w:r>
            <w:r>
              <w:rPr>
                <w:spacing w:val="-12"/>
                <w:sz w:val="20"/>
              </w:rPr>
              <w:t> </w:t>
            </w:r>
            <w:r>
              <w:rPr>
                <w:sz w:val="20"/>
              </w:rPr>
              <w:t>Prikupljati</w:t>
            </w:r>
            <w:r>
              <w:rPr>
                <w:spacing w:val="-11"/>
                <w:sz w:val="20"/>
              </w:rPr>
              <w:t> </w:t>
            </w:r>
            <w:r>
              <w:rPr>
                <w:sz w:val="20"/>
              </w:rPr>
              <w:t>i</w:t>
            </w:r>
            <w:r>
              <w:rPr>
                <w:sz w:val="20"/>
              </w:rPr>
              <w:t> </w:t>
            </w:r>
            <w:r>
              <w:rPr>
                <w:spacing w:val="-2"/>
                <w:sz w:val="20"/>
              </w:rPr>
              <w:t>analizirati </w:t>
            </w:r>
            <w:r>
              <w:rPr>
                <w:sz w:val="20"/>
              </w:rPr>
              <w:t>izvješća o </w:t>
            </w:r>
            <w:r>
              <w:rPr>
                <w:spacing w:val="-2"/>
                <w:sz w:val="20"/>
              </w:rPr>
              <w:t>poslovanju</w:t>
            </w:r>
          </w:p>
          <w:p>
            <w:pPr>
              <w:pStyle w:val="TableParagraph"/>
              <w:spacing w:before="1"/>
              <w:ind w:left="123" w:right="112" w:hanging="4"/>
              <w:jc w:val="center"/>
              <w:rPr>
                <w:sz w:val="20"/>
              </w:rPr>
            </w:pPr>
            <w:r>
              <w:rPr>
                <w:sz w:val="20"/>
              </w:rPr>
              <w:t>dostavljena od javnih ustanova osnovanih od Općine</w:t>
            </w:r>
            <w:r>
              <w:rPr>
                <w:spacing w:val="-12"/>
                <w:sz w:val="20"/>
              </w:rPr>
              <w:t> </w:t>
            </w:r>
            <w:r>
              <w:rPr>
                <w:sz w:val="20"/>
              </w:rPr>
              <w:t>Grožnjan</w:t>
            </w:r>
            <w:r>
              <w:rPr>
                <w:spacing w:val="-11"/>
                <w:sz w:val="20"/>
              </w:rPr>
              <w:t> </w:t>
            </w:r>
            <w:r>
              <w:rPr>
                <w:sz w:val="20"/>
              </w:rPr>
              <w:t>- </w:t>
            </w:r>
            <w:r>
              <w:rPr>
                <w:spacing w:val="-2"/>
                <w:sz w:val="20"/>
              </w:rPr>
              <w:t>Grisignana</w:t>
            </w:r>
          </w:p>
        </w:tc>
        <w:tc>
          <w:tcPr>
            <w:tcW w:w="177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9"/>
              <w:rPr>
                <w:rFonts w:ascii="Calibri"/>
                <w:sz w:val="20"/>
              </w:rPr>
            </w:pPr>
          </w:p>
          <w:p>
            <w:pPr>
              <w:pStyle w:val="TableParagraph"/>
              <w:spacing w:before="1"/>
              <w:ind w:left="81" w:right="78"/>
              <w:jc w:val="center"/>
              <w:rPr>
                <w:sz w:val="20"/>
              </w:rPr>
            </w:pPr>
            <w:r>
              <w:rPr>
                <w:sz w:val="20"/>
              </w:rPr>
              <w:t>Zaprimanje</w:t>
            </w:r>
            <w:r>
              <w:rPr>
                <w:spacing w:val="-12"/>
                <w:sz w:val="20"/>
              </w:rPr>
              <w:t> </w:t>
            </w:r>
            <w:r>
              <w:rPr>
                <w:sz w:val="20"/>
              </w:rPr>
              <w:t>i </w:t>
            </w:r>
            <w:r>
              <w:rPr>
                <w:spacing w:val="-2"/>
                <w:sz w:val="20"/>
              </w:rPr>
              <w:t>analiziranje Planova</w:t>
            </w:r>
          </w:p>
        </w:tc>
        <w:tc>
          <w:tcPr>
            <w:tcW w:w="1491"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9"/>
              <w:rPr>
                <w:rFonts w:ascii="Calibri"/>
                <w:sz w:val="20"/>
              </w:rPr>
            </w:pPr>
          </w:p>
          <w:p>
            <w:pPr>
              <w:pStyle w:val="TableParagraph"/>
              <w:spacing w:before="1"/>
              <w:ind w:left="214" w:right="210" w:firstLine="3"/>
              <w:jc w:val="center"/>
              <w:rPr>
                <w:sz w:val="20"/>
              </w:rPr>
            </w:pPr>
            <w:r>
              <w:rPr>
                <w:spacing w:val="-4"/>
                <w:sz w:val="20"/>
              </w:rPr>
              <w:t>Broj</w:t>
            </w:r>
            <w:r>
              <w:rPr>
                <w:spacing w:val="-2"/>
                <w:sz w:val="20"/>
              </w:rPr>
              <w:t> prikupljenih Planova</w:t>
            </w:r>
          </w:p>
        </w:tc>
        <w:tc>
          <w:tcPr>
            <w:tcW w:w="1419"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58"/>
              <w:rPr>
                <w:rFonts w:ascii="Calibri"/>
                <w:sz w:val="20"/>
              </w:rPr>
            </w:pPr>
          </w:p>
          <w:p>
            <w:pPr>
              <w:pStyle w:val="TableParagraph"/>
              <w:ind w:left="39" w:right="35"/>
              <w:jc w:val="center"/>
              <w:rPr>
                <w:sz w:val="20"/>
              </w:rPr>
            </w:pPr>
            <w:r>
              <w:rPr>
                <w:spacing w:val="-4"/>
                <w:sz w:val="20"/>
              </w:rPr>
              <w:t>Broj</w:t>
            </w:r>
          </w:p>
        </w:tc>
        <w:tc>
          <w:tcPr>
            <w:tcW w:w="1448"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69"/>
              <w:rPr>
                <w:rFonts w:ascii="Calibri"/>
                <w:sz w:val="20"/>
              </w:rPr>
            </w:pPr>
          </w:p>
          <w:p>
            <w:pPr>
              <w:pStyle w:val="TableParagraph"/>
              <w:spacing w:before="1"/>
              <w:ind w:left="232"/>
              <w:rPr>
                <w:sz w:val="20"/>
              </w:rPr>
            </w:pPr>
            <w:r>
              <w:rPr>
                <w:sz w:val="20"/>
              </w:rPr>
              <w:t>Polazna</w:t>
            </w:r>
            <w:r>
              <w:rPr>
                <w:spacing w:val="-6"/>
                <w:sz w:val="20"/>
              </w:rPr>
              <w:t> </w:t>
            </w:r>
            <w:r>
              <w:rPr>
                <w:spacing w:val="-5"/>
                <w:sz w:val="20"/>
              </w:rPr>
              <w:t>(0)</w:t>
            </w:r>
          </w:p>
          <w:p>
            <w:pPr>
              <w:pStyle w:val="TableParagraph"/>
              <w:spacing w:before="233"/>
              <w:ind w:left="278"/>
              <w:rPr>
                <w:sz w:val="20"/>
              </w:rPr>
            </w:pPr>
            <w:r>
              <w:rPr>
                <w:sz w:val="20"/>
              </w:rPr>
              <w:t>Ciljana</w:t>
            </w:r>
            <w:r>
              <w:rPr>
                <w:spacing w:val="-5"/>
                <w:sz w:val="20"/>
              </w:rPr>
              <w:t> (0)</w:t>
            </w:r>
          </w:p>
        </w:tc>
        <w:tc>
          <w:tcPr>
            <w:tcW w:w="1625" w:type="dxa"/>
          </w:tcPr>
          <w:p>
            <w:pPr>
              <w:pStyle w:val="TableParagraph"/>
              <w:rPr>
                <w:rFonts w:ascii="Times New Roman"/>
                <w:sz w:val="20"/>
              </w:rPr>
            </w:pPr>
          </w:p>
        </w:tc>
        <w:tc>
          <w:tcPr>
            <w:tcW w:w="1373" w:type="dxa"/>
          </w:tcPr>
          <w:p>
            <w:pPr>
              <w:pStyle w:val="TableParagraph"/>
              <w:rPr>
                <w:rFonts w:ascii="Times New Roman"/>
                <w:sz w:val="20"/>
              </w:rPr>
            </w:pPr>
          </w:p>
        </w:tc>
      </w:tr>
    </w:tbl>
    <w:p>
      <w:pPr>
        <w:pStyle w:val="BodyText"/>
        <w:rPr>
          <w:rFonts w:ascii="Calibri"/>
        </w:rPr>
      </w:pPr>
    </w:p>
    <w:p>
      <w:pPr>
        <w:pStyle w:val="BodyText"/>
        <w:spacing w:before="62"/>
        <w:rPr>
          <w:rFonts w:ascii="Calibri"/>
        </w:rPr>
      </w:pPr>
    </w:p>
    <w:p>
      <w:pPr>
        <w:pStyle w:val="BodyText"/>
        <w:spacing w:before="1"/>
        <w:ind w:left="9203"/>
        <w:jc w:val="center"/>
      </w:pPr>
      <w:r>
        <w:rPr/>
        <w:t>Općinski</w:t>
      </w:r>
      <w:r>
        <w:rPr>
          <w:spacing w:val="-9"/>
        </w:rPr>
        <w:t> </w:t>
      </w:r>
      <w:r>
        <w:rPr>
          <w:spacing w:val="-2"/>
        </w:rPr>
        <w:t>načelnik</w:t>
      </w:r>
    </w:p>
    <w:p>
      <w:pPr>
        <w:pStyle w:val="BodyText"/>
        <w:spacing w:before="42"/>
        <w:ind w:left="9203"/>
        <w:jc w:val="center"/>
      </w:pPr>
      <w:r>
        <w:rPr/>
        <w:t>Claudio</w:t>
      </w:r>
      <w:r>
        <w:rPr>
          <w:spacing w:val="-7"/>
        </w:rPr>
        <w:t> </w:t>
      </w:r>
      <w:r>
        <w:rPr/>
        <w:t>Stocovaz,</w:t>
      </w:r>
      <w:r>
        <w:rPr>
          <w:spacing w:val="-7"/>
        </w:rPr>
        <w:t> </w:t>
      </w:r>
      <w:r>
        <w:rPr/>
        <w:t>dipl.</w:t>
      </w:r>
      <w:r>
        <w:rPr>
          <w:spacing w:val="-8"/>
        </w:rPr>
        <w:t> </w:t>
      </w:r>
      <w:r>
        <w:rPr>
          <w:spacing w:val="-2"/>
        </w:rPr>
        <w:t>politolog</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1"/>
        <w:rPr>
          <w:sz w:val="22"/>
        </w:rPr>
      </w:pPr>
    </w:p>
    <w:p>
      <w:pPr>
        <w:spacing w:before="0"/>
        <w:ind w:left="2" w:right="0" w:firstLine="0"/>
        <w:jc w:val="center"/>
        <w:rPr>
          <w:rFonts w:ascii="Calibri"/>
          <w:sz w:val="22"/>
        </w:rPr>
      </w:pPr>
      <w:r>
        <w:rPr>
          <w:rFonts w:ascii="Calibri"/>
          <w:spacing w:val="-5"/>
          <w:sz w:val="22"/>
        </w:rPr>
        <w:t>47</w:t>
      </w:r>
    </w:p>
    <w:sectPr>
      <w:footerReference w:type="default" r:id="rId44"/>
      <w:pgSz w:w="16840" w:h="11920" w:orient="landscape"/>
      <w:pgMar w:header="0" w:footer="0" w:top="136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3792">
              <wp:simplePos x="0" y="0"/>
              <wp:positionH relativeFrom="page">
                <wp:posOffset>3707796</wp:posOffset>
              </wp:positionH>
              <wp:positionV relativeFrom="page">
                <wp:posOffset>10087239</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952515pt;margin-top:794.270813pt;width:12.6pt;height:13.05pt;mso-position-horizontal-relative:page;mso-position-vertical-relative:page;z-index:-18162688"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4304">
              <wp:simplePos x="0" y="0"/>
              <wp:positionH relativeFrom="page">
                <wp:posOffset>3707796</wp:posOffset>
              </wp:positionH>
              <wp:positionV relativeFrom="page">
                <wp:posOffset>10087239</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291.952515pt;margin-top:794.270813pt;width:12.6pt;height:13.05pt;mso-position-horizontal-relative:page;mso-position-vertical-relative:page;z-index:-18162176" type="#_x0000_t202" id="docshape2"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4816">
              <wp:simplePos x="0" y="0"/>
              <wp:positionH relativeFrom="page">
                <wp:posOffset>3698144</wp:posOffset>
              </wp:positionH>
              <wp:positionV relativeFrom="page">
                <wp:posOffset>10087239</wp:posOffset>
              </wp:positionV>
              <wp:extent cx="16827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8275"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291.192474pt;margin-top:794.270813pt;width:13.25pt;height:13.05pt;mso-position-horizontal-relative:page;mso-position-vertical-relative:page;z-index:-18161664" type="#_x0000_t202" id="docshape3" filled="false" stroked="false">
              <v:textbox inset="0,0,0,0">
                <w:txbxContent>
                  <w:p>
                    <w:pPr>
                      <w:spacing w:line="244"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5328">
              <wp:simplePos x="0" y="0"/>
              <wp:positionH relativeFrom="page">
                <wp:posOffset>3698144</wp:posOffset>
              </wp:positionH>
              <wp:positionV relativeFrom="page">
                <wp:posOffset>10087239</wp:posOffset>
              </wp:positionV>
              <wp:extent cx="20637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6375"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192474pt;margin-top:794.270813pt;width:16.25pt;height:13.05pt;mso-position-horizontal-relative:page;mso-position-vertical-relative:page;z-index:-18161152" type="#_x0000_t202" id="docshape4" filled="false" stroked="false">
              <v:textbox inset="0,0,0,0">
                <w:txbxContent>
                  <w:p>
                    <w:pPr>
                      <w:spacing w:line="244"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5840">
              <wp:simplePos x="0" y="0"/>
              <wp:positionH relativeFrom="page">
                <wp:posOffset>3698144</wp:posOffset>
              </wp:positionH>
              <wp:positionV relativeFrom="page">
                <wp:posOffset>10087239</wp:posOffset>
              </wp:positionV>
              <wp:extent cx="16827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8275"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20</w:t>
                          </w:r>
                        </w:p>
                      </w:txbxContent>
                    </wps:txbx>
                    <wps:bodyPr wrap="square" lIns="0" tIns="0" rIns="0" bIns="0" rtlCol="0">
                      <a:noAutofit/>
                    </wps:bodyPr>
                  </wps:wsp>
                </a:graphicData>
              </a:graphic>
            </wp:anchor>
          </w:drawing>
        </mc:Choice>
        <mc:Fallback>
          <w:pict>
            <v:shape style="position:absolute;margin-left:291.192474pt;margin-top:794.270813pt;width:13.25pt;height:13.05pt;mso-position-horizontal-relative:page;mso-position-vertical-relative:page;z-index:-18160640" type="#_x0000_t202" id="docshape5" filled="false" stroked="false">
              <v:textbox inset="0,0,0,0">
                <w:txbxContent>
                  <w:p>
                    <w:pPr>
                      <w:spacing w:line="244"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6352">
              <wp:simplePos x="0" y="0"/>
              <wp:positionH relativeFrom="page">
                <wp:posOffset>3698144</wp:posOffset>
              </wp:positionH>
              <wp:positionV relativeFrom="page">
                <wp:posOffset>10087239</wp:posOffset>
              </wp:positionV>
              <wp:extent cx="20637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6375"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192474pt;margin-top:794.270813pt;width:16.25pt;height:13.05pt;mso-position-horizontal-relative:page;mso-position-vertical-relative:page;z-index:-18160128" type="#_x0000_t202" id="docshape6" filled="false" stroked="false">
              <v:textbox inset="0,0,0,0">
                <w:txbxContent>
                  <w:p>
                    <w:pPr>
                      <w:spacing w:line="244"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56864">
              <wp:simplePos x="0" y="0"/>
              <wp:positionH relativeFrom="page">
                <wp:posOffset>3698144</wp:posOffset>
              </wp:positionH>
              <wp:positionV relativeFrom="page">
                <wp:posOffset>10087239</wp:posOffset>
              </wp:positionV>
              <wp:extent cx="168275"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68275"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t>30</w:t>
                          </w:r>
                        </w:p>
                      </w:txbxContent>
                    </wps:txbx>
                    <wps:bodyPr wrap="square" lIns="0" tIns="0" rIns="0" bIns="0" rtlCol="0">
                      <a:noAutofit/>
                    </wps:bodyPr>
                  </wps:wsp>
                </a:graphicData>
              </a:graphic>
            </wp:anchor>
          </w:drawing>
        </mc:Choice>
        <mc:Fallback>
          <w:pict>
            <v:shape style="position:absolute;margin-left:291.192474pt;margin-top:794.270813pt;width:13.25pt;height:13.05pt;mso-position-horizontal-relative:page;mso-position-vertical-relative:page;z-index:-18159616" type="#_x0000_t202" id="docshape42" filled="false" stroked="false">
              <v:textbox inset="0,0,0,0">
                <w:txbxContent>
                  <w:p>
                    <w:pPr>
                      <w:spacing w:line="244" w:lineRule="exact" w:before="0"/>
                      <w:ind w:left="20" w:right="0" w:firstLine="0"/>
                      <w:jc w:val="left"/>
                      <w:rPr>
                        <w:rFonts w:ascii="Calibri"/>
                        <w:sz w:val="22"/>
                      </w:rPr>
                    </w:pPr>
                    <w:r>
                      <w:rPr>
                        <w:rFonts w:ascii="Calibri"/>
                        <w:spacing w:val="-5"/>
                        <w:sz w:val="22"/>
                      </w:rPr>
                      <w:t>30</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
      <w:numFmt w:val="decimal"/>
      <w:lvlText w:val="%1."/>
      <w:lvlJc w:val="left"/>
      <w:pPr>
        <w:ind w:left="454" w:hanging="152"/>
        <w:jc w:val="left"/>
      </w:pPr>
      <w:rPr>
        <w:rFonts w:hint="default" w:ascii="Cambria" w:hAnsi="Cambria" w:eastAsia="Cambria" w:cs="Cambria"/>
        <w:b w:val="0"/>
        <w:bCs w:val="0"/>
        <w:i w:val="0"/>
        <w:iCs w:val="0"/>
        <w:spacing w:val="0"/>
        <w:w w:val="95"/>
        <w:sz w:val="18"/>
        <w:szCs w:val="18"/>
        <w:lang w:val="bs" w:eastAsia="en-US" w:bidi="ar-SA"/>
      </w:rPr>
    </w:lvl>
    <w:lvl w:ilvl="1">
      <w:start w:val="0"/>
      <w:numFmt w:val="bullet"/>
      <w:lvlText w:val="•"/>
      <w:lvlJc w:val="left"/>
      <w:pPr>
        <w:ind w:left="594" w:hanging="152"/>
      </w:pPr>
      <w:rPr>
        <w:rFonts w:hint="default"/>
        <w:lang w:val="bs" w:eastAsia="en-US" w:bidi="ar-SA"/>
      </w:rPr>
    </w:lvl>
    <w:lvl w:ilvl="2">
      <w:start w:val="0"/>
      <w:numFmt w:val="bullet"/>
      <w:lvlText w:val="•"/>
      <w:lvlJc w:val="left"/>
      <w:pPr>
        <w:ind w:left="729" w:hanging="152"/>
      </w:pPr>
      <w:rPr>
        <w:rFonts w:hint="default"/>
        <w:lang w:val="bs" w:eastAsia="en-US" w:bidi="ar-SA"/>
      </w:rPr>
    </w:lvl>
    <w:lvl w:ilvl="3">
      <w:start w:val="0"/>
      <w:numFmt w:val="bullet"/>
      <w:lvlText w:val="•"/>
      <w:lvlJc w:val="left"/>
      <w:pPr>
        <w:ind w:left="863" w:hanging="152"/>
      </w:pPr>
      <w:rPr>
        <w:rFonts w:hint="default"/>
        <w:lang w:val="bs" w:eastAsia="en-US" w:bidi="ar-SA"/>
      </w:rPr>
    </w:lvl>
    <w:lvl w:ilvl="4">
      <w:start w:val="0"/>
      <w:numFmt w:val="bullet"/>
      <w:lvlText w:val="•"/>
      <w:lvlJc w:val="left"/>
      <w:pPr>
        <w:ind w:left="998" w:hanging="152"/>
      </w:pPr>
      <w:rPr>
        <w:rFonts w:hint="default"/>
        <w:lang w:val="bs" w:eastAsia="en-US" w:bidi="ar-SA"/>
      </w:rPr>
    </w:lvl>
    <w:lvl w:ilvl="5">
      <w:start w:val="0"/>
      <w:numFmt w:val="bullet"/>
      <w:lvlText w:val="•"/>
      <w:lvlJc w:val="left"/>
      <w:pPr>
        <w:ind w:left="1132" w:hanging="152"/>
      </w:pPr>
      <w:rPr>
        <w:rFonts w:hint="default"/>
        <w:lang w:val="bs" w:eastAsia="en-US" w:bidi="ar-SA"/>
      </w:rPr>
    </w:lvl>
    <w:lvl w:ilvl="6">
      <w:start w:val="0"/>
      <w:numFmt w:val="bullet"/>
      <w:lvlText w:val="•"/>
      <w:lvlJc w:val="left"/>
      <w:pPr>
        <w:ind w:left="1267" w:hanging="152"/>
      </w:pPr>
      <w:rPr>
        <w:rFonts w:hint="default"/>
        <w:lang w:val="bs" w:eastAsia="en-US" w:bidi="ar-SA"/>
      </w:rPr>
    </w:lvl>
    <w:lvl w:ilvl="7">
      <w:start w:val="0"/>
      <w:numFmt w:val="bullet"/>
      <w:lvlText w:val="•"/>
      <w:lvlJc w:val="left"/>
      <w:pPr>
        <w:ind w:left="1401" w:hanging="152"/>
      </w:pPr>
      <w:rPr>
        <w:rFonts w:hint="default"/>
        <w:lang w:val="bs" w:eastAsia="en-US" w:bidi="ar-SA"/>
      </w:rPr>
    </w:lvl>
    <w:lvl w:ilvl="8">
      <w:start w:val="0"/>
      <w:numFmt w:val="bullet"/>
      <w:lvlText w:val="•"/>
      <w:lvlJc w:val="left"/>
      <w:pPr>
        <w:ind w:left="1536" w:hanging="152"/>
      </w:pPr>
      <w:rPr>
        <w:rFonts w:hint="default"/>
        <w:lang w:val="bs" w:eastAsia="en-US" w:bidi="ar-SA"/>
      </w:rPr>
    </w:lvl>
  </w:abstractNum>
  <w:abstractNum w:abstractNumId="10">
    <w:multiLevelType w:val="hybridMultilevel"/>
    <w:lvl w:ilvl="0">
      <w:start w:val="0"/>
      <w:numFmt w:val="bullet"/>
      <w:lvlText w:val="-"/>
      <w:lvlJc w:val="left"/>
      <w:pPr>
        <w:ind w:left="1431" w:hanging="361"/>
      </w:pPr>
      <w:rPr>
        <w:rFonts w:hint="default" w:ascii="Times New Roman" w:hAnsi="Times New Roman" w:eastAsia="Times New Roman" w:cs="Times New Roman"/>
        <w:b w:val="0"/>
        <w:bCs w:val="0"/>
        <w:i w:val="0"/>
        <w:iCs w:val="0"/>
        <w:spacing w:val="0"/>
        <w:w w:val="99"/>
        <w:sz w:val="24"/>
        <w:szCs w:val="24"/>
        <w:lang w:val="bs" w:eastAsia="en-US" w:bidi="ar-SA"/>
      </w:rPr>
    </w:lvl>
    <w:lvl w:ilvl="1">
      <w:start w:val="0"/>
      <w:numFmt w:val="bullet"/>
      <w:lvlText w:val="•"/>
      <w:lvlJc w:val="left"/>
      <w:pPr>
        <w:ind w:left="2233" w:hanging="361"/>
      </w:pPr>
      <w:rPr>
        <w:rFonts w:hint="default"/>
        <w:lang w:val="bs" w:eastAsia="en-US" w:bidi="ar-SA"/>
      </w:rPr>
    </w:lvl>
    <w:lvl w:ilvl="2">
      <w:start w:val="0"/>
      <w:numFmt w:val="bullet"/>
      <w:lvlText w:val="•"/>
      <w:lvlJc w:val="left"/>
      <w:pPr>
        <w:ind w:left="3026" w:hanging="361"/>
      </w:pPr>
      <w:rPr>
        <w:rFonts w:hint="default"/>
        <w:lang w:val="bs" w:eastAsia="en-US" w:bidi="ar-SA"/>
      </w:rPr>
    </w:lvl>
    <w:lvl w:ilvl="3">
      <w:start w:val="0"/>
      <w:numFmt w:val="bullet"/>
      <w:lvlText w:val="•"/>
      <w:lvlJc w:val="left"/>
      <w:pPr>
        <w:ind w:left="3819" w:hanging="361"/>
      </w:pPr>
      <w:rPr>
        <w:rFonts w:hint="default"/>
        <w:lang w:val="bs" w:eastAsia="en-US" w:bidi="ar-SA"/>
      </w:rPr>
    </w:lvl>
    <w:lvl w:ilvl="4">
      <w:start w:val="0"/>
      <w:numFmt w:val="bullet"/>
      <w:lvlText w:val="•"/>
      <w:lvlJc w:val="left"/>
      <w:pPr>
        <w:ind w:left="4612" w:hanging="361"/>
      </w:pPr>
      <w:rPr>
        <w:rFonts w:hint="default"/>
        <w:lang w:val="bs" w:eastAsia="en-US" w:bidi="ar-SA"/>
      </w:rPr>
    </w:lvl>
    <w:lvl w:ilvl="5">
      <w:start w:val="0"/>
      <w:numFmt w:val="bullet"/>
      <w:lvlText w:val="•"/>
      <w:lvlJc w:val="left"/>
      <w:pPr>
        <w:ind w:left="5405" w:hanging="361"/>
      </w:pPr>
      <w:rPr>
        <w:rFonts w:hint="default"/>
        <w:lang w:val="bs" w:eastAsia="en-US" w:bidi="ar-SA"/>
      </w:rPr>
    </w:lvl>
    <w:lvl w:ilvl="6">
      <w:start w:val="0"/>
      <w:numFmt w:val="bullet"/>
      <w:lvlText w:val="•"/>
      <w:lvlJc w:val="left"/>
      <w:pPr>
        <w:ind w:left="6198" w:hanging="361"/>
      </w:pPr>
      <w:rPr>
        <w:rFonts w:hint="default"/>
        <w:lang w:val="bs" w:eastAsia="en-US" w:bidi="ar-SA"/>
      </w:rPr>
    </w:lvl>
    <w:lvl w:ilvl="7">
      <w:start w:val="0"/>
      <w:numFmt w:val="bullet"/>
      <w:lvlText w:val="•"/>
      <w:lvlJc w:val="left"/>
      <w:pPr>
        <w:ind w:left="6991" w:hanging="361"/>
      </w:pPr>
      <w:rPr>
        <w:rFonts w:hint="default"/>
        <w:lang w:val="bs" w:eastAsia="en-US" w:bidi="ar-SA"/>
      </w:rPr>
    </w:lvl>
    <w:lvl w:ilvl="8">
      <w:start w:val="0"/>
      <w:numFmt w:val="bullet"/>
      <w:lvlText w:val="•"/>
      <w:lvlJc w:val="left"/>
      <w:pPr>
        <w:ind w:left="7784" w:hanging="361"/>
      </w:pPr>
      <w:rPr>
        <w:rFonts w:hint="default"/>
        <w:lang w:val="bs" w:eastAsia="en-US" w:bidi="ar-SA"/>
      </w:rPr>
    </w:lvl>
  </w:abstractNum>
  <w:abstractNum w:abstractNumId="9">
    <w:multiLevelType w:val="hybridMultilevel"/>
    <w:lvl w:ilvl="0">
      <w:start w:val="0"/>
      <w:numFmt w:val="bullet"/>
      <w:lvlText w:val=""/>
      <w:lvlJc w:val="left"/>
      <w:pPr>
        <w:ind w:left="430" w:hanging="360"/>
      </w:pPr>
      <w:rPr>
        <w:rFonts w:hint="default" w:ascii="Wingdings" w:hAnsi="Wingdings" w:eastAsia="Wingdings" w:cs="Wingdings"/>
        <w:b w:val="0"/>
        <w:bCs w:val="0"/>
        <w:i w:val="0"/>
        <w:iCs w:val="0"/>
        <w:spacing w:val="0"/>
        <w:w w:val="99"/>
        <w:sz w:val="24"/>
        <w:szCs w:val="24"/>
        <w:lang w:val="bs" w:eastAsia="en-US" w:bidi="ar-SA"/>
      </w:rPr>
    </w:lvl>
    <w:lvl w:ilvl="1">
      <w:start w:val="0"/>
      <w:numFmt w:val="bullet"/>
      <w:lvlText w:val=""/>
      <w:lvlJc w:val="left"/>
      <w:pPr>
        <w:ind w:left="715" w:hanging="356"/>
      </w:pPr>
      <w:rPr>
        <w:rFonts w:hint="default" w:ascii="Wingdings" w:hAnsi="Wingdings" w:eastAsia="Wingdings" w:cs="Wingdings"/>
        <w:b w:val="0"/>
        <w:bCs w:val="0"/>
        <w:i w:val="0"/>
        <w:iCs w:val="0"/>
        <w:spacing w:val="0"/>
        <w:w w:val="99"/>
        <w:sz w:val="24"/>
        <w:szCs w:val="24"/>
        <w:lang w:val="bs" w:eastAsia="en-US" w:bidi="ar-SA"/>
      </w:rPr>
    </w:lvl>
    <w:lvl w:ilvl="2">
      <w:start w:val="0"/>
      <w:numFmt w:val="bullet"/>
      <w:lvlText w:val="-"/>
      <w:lvlJc w:val="left"/>
      <w:pPr>
        <w:ind w:left="1431" w:hanging="361"/>
      </w:pPr>
      <w:rPr>
        <w:rFonts w:hint="default" w:ascii="Times New Roman" w:hAnsi="Times New Roman" w:eastAsia="Times New Roman" w:cs="Times New Roman"/>
        <w:b w:val="0"/>
        <w:bCs w:val="0"/>
        <w:i w:val="0"/>
        <w:iCs w:val="0"/>
        <w:spacing w:val="0"/>
        <w:w w:val="99"/>
        <w:sz w:val="24"/>
        <w:szCs w:val="24"/>
        <w:lang w:val="bs" w:eastAsia="en-US" w:bidi="ar-SA"/>
      </w:rPr>
    </w:lvl>
    <w:lvl w:ilvl="3">
      <w:start w:val="0"/>
      <w:numFmt w:val="bullet"/>
      <w:lvlText w:val="•"/>
      <w:lvlJc w:val="left"/>
      <w:pPr>
        <w:ind w:left="2431" w:hanging="361"/>
      </w:pPr>
      <w:rPr>
        <w:rFonts w:hint="default"/>
        <w:lang w:val="bs" w:eastAsia="en-US" w:bidi="ar-SA"/>
      </w:rPr>
    </w:lvl>
    <w:lvl w:ilvl="4">
      <w:start w:val="0"/>
      <w:numFmt w:val="bullet"/>
      <w:lvlText w:val="•"/>
      <w:lvlJc w:val="left"/>
      <w:pPr>
        <w:ind w:left="3422" w:hanging="361"/>
      </w:pPr>
      <w:rPr>
        <w:rFonts w:hint="default"/>
        <w:lang w:val="bs" w:eastAsia="en-US" w:bidi="ar-SA"/>
      </w:rPr>
    </w:lvl>
    <w:lvl w:ilvl="5">
      <w:start w:val="0"/>
      <w:numFmt w:val="bullet"/>
      <w:lvlText w:val="•"/>
      <w:lvlJc w:val="left"/>
      <w:pPr>
        <w:ind w:left="4413" w:hanging="361"/>
      </w:pPr>
      <w:rPr>
        <w:rFonts w:hint="default"/>
        <w:lang w:val="bs" w:eastAsia="en-US" w:bidi="ar-SA"/>
      </w:rPr>
    </w:lvl>
    <w:lvl w:ilvl="6">
      <w:start w:val="0"/>
      <w:numFmt w:val="bullet"/>
      <w:lvlText w:val="•"/>
      <w:lvlJc w:val="left"/>
      <w:pPr>
        <w:ind w:left="5405" w:hanging="361"/>
      </w:pPr>
      <w:rPr>
        <w:rFonts w:hint="default"/>
        <w:lang w:val="bs" w:eastAsia="en-US" w:bidi="ar-SA"/>
      </w:rPr>
    </w:lvl>
    <w:lvl w:ilvl="7">
      <w:start w:val="0"/>
      <w:numFmt w:val="bullet"/>
      <w:lvlText w:val="•"/>
      <w:lvlJc w:val="left"/>
      <w:pPr>
        <w:ind w:left="6396" w:hanging="361"/>
      </w:pPr>
      <w:rPr>
        <w:rFonts w:hint="default"/>
        <w:lang w:val="bs" w:eastAsia="en-US" w:bidi="ar-SA"/>
      </w:rPr>
    </w:lvl>
    <w:lvl w:ilvl="8">
      <w:start w:val="0"/>
      <w:numFmt w:val="bullet"/>
      <w:lvlText w:val="•"/>
      <w:lvlJc w:val="left"/>
      <w:pPr>
        <w:ind w:left="7387" w:hanging="361"/>
      </w:pPr>
      <w:rPr>
        <w:rFonts w:hint="default"/>
        <w:lang w:val="bs" w:eastAsia="en-US" w:bidi="ar-SA"/>
      </w:rPr>
    </w:lvl>
  </w:abstractNum>
  <w:abstractNum w:abstractNumId="8">
    <w:multiLevelType w:val="hybridMultilevel"/>
    <w:lvl w:ilvl="0">
      <w:start w:val="0"/>
      <w:numFmt w:val="bullet"/>
      <w:lvlText w:val=""/>
      <w:lvlJc w:val="left"/>
      <w:pPr>
        <w:ind w:left="711" w:hanging="356"/>
      </w:pPr>
      <w:rPr>
        <w:rFonts w:hint="default" w:ascii="Wingdings" w:hAnsi="Wingdings" w:eastAsia="Wingdings" w:cs="Wingdings"/>
        <w:b w:val="0"/>
        <w:bCs w:val="0"/>
        <w:i w:val="0"/>
        <w:iCs w:val="0"/>
        <w:spacing w:val="0"/>
        <w:w w:val="99"/>
        <w:sz w:val="24"/>
        <w:szCs w:val="24"/>
        <w:lang w:val="bs" w:eastAsia="en-US" w:bidi="ar-SA"/>
      </w:rPr>
    </w:lvl>
    <w:lvl w:ilvl="1">
      <w:start w:val="0"/>
      <w:numFmt w:val="bullet"/>
      <w:lvlText w:val="-"/>
      <w:lvlJc w:val="left"/>
      <w:pPr>
        <w:ind w:left="1431" w:hanging="361"/>
      </w:pPr>
      <w:rPr>
        <w:rFonts w:hint="default" w:ascii="Times New Roman" w:hAnsi="Times New Roman" w:eastAsia="Times New Roman" w:cs="Times New Roman"/>
        <w:b w:val="0"/>
        <w:bCs w:val="0"/>
        <w:i w:val="0"/>
        <w:iCs w:val="0"/>
        <w:spacing w:val="0"/>
        <w:w w:val="99"/>
        <w:sz w:val="24"/>
        <w:szCs w:val="24"/>
        <w:lang w:val="bs" w:eastAsia="en-US" w:bidi="ar-SA"/>
      </w:rPr>
    </w:lvl>
    <w:lvl w:ilvl="2">
      <w:start w:val="0"/>
      <w:numFmt w:val="bullet"/>
      <w:lvlText w:val="•"/>
      <w:lvlJc w:val="left"/>
      <w:pPr>
        <w:ind w:left="1440" w:hanging="361"/>
      </w:pPr>
      <w:rPr>
        <w:rFonts w:hint="default"/>
        <w:lang w:val="bs" w:eastAsia="en-US" w:bidi="ar-SA"/>
      </w:rPr>
    </w:lvl>
    <w:lvl w:ilvl="3">
      <w:start w:val="0"/>
      <w:numFmt w:val="bullet"/>
      <w:lvlText w:val="•"/>
      <w:lvlJc w:val="left"/>
      <w:pPr>
        <w:ind w:left="2431" w:hanging="361"/>
      </w:pPr>
      <w:rPr>
        <w:rFonts w:hint="default"/>
        <w:lang w:val="bs" w:eastAsia="en-US" w:bidi="ar-SA"/>
      </w:rPr>
    </w:lvl>
    <w:lvl w:ilvl="4">
      <w:start w:val="0"/>
      <w:numFmt w:val="bullet"/>
      <w:lvlText w:val="•"/>
      <w:lvlJc w:val="left"/>
      <w:pPr>
        <w:ind w:left="3422" w:hanging="361"/>
      </w:pPr>
      <w:rPr>
        <w:rFonts w:hint="default"/>
        <w:lang w:val="bs" w:eastAsia="en-US" w:bidi="ar-SA"/>
      </w:rPr>
    </w:lvl>
    <w:lvl w:ilvl="5">
      <w:start w:val="0"/>
      <w:numFmt w:val="bullet"/>
      <w:lvlText w:val="•"/>
      <w:lvlJc w:val="left"/>
      <w:pPr>
        <w:ind w:left="4413" w:hanging="361"/>
      </w:pPr>
      <w:rPr>
        <w:rFonts w:hint="default"/>
        <w:lang w:val="bs" w:eastAsia="en-US" w:bidi="ar-SA"/>
      </w:rPr>
    </w:lvl>
    <w:lvl w:ilvl="6">
      <w:start w:val="0"/>
      <w:numFmt w:val="bullet"/>
      <w:lvlText w:val="•"/>
      <w:lvlJc w:val="left"/>
      <w:pPr>
        <w:ind w:left="5405" w:hanging="361"/>
      </w:pPr>
      <w:rPr>
        <w:rFonts w:hint="default"/>
        <w:lang w:val="bs" w:eastAsia="en-US" w:bidi="ar-SA"/>
      </w:rPr>
    </w:lvl>
    <w:lvl w:ilvl="7">
      <w:start w:val="0"/>
      <w:numFmt w:val="bullet"/>
      <w:lvlText w:val="•"/>
      <w:lvlJc w:val="left"/>
      <w:pPr>
        <w:ind w:left="6396" w:hanging="361"/>
      </w:pPr>
      <w:rPr>
        <w:rFonts w:hint="default"/>
        <w:lang w:val="bs" w:eastAsia="en-US" w:bidi="ar-SA"/>
      </w:rPr>
    </w:lvl>
    <w:lvl w:ilvl="8">
      <w:start w:val="0"/>
      <w:numFmt w:val="bullet"/>
      <w:lvlText w:val="•"/>
      <w:lvlJc w:val="left"/>
      <w:pPr>
        <w:ind w:left="7387" w:hanging="361"/>
      </w:pPr>
      <w:rPr>
        <w:rFonts w:hint="default"/>
        <w:lang w:val="bs" w:eastAsia="en-US" w:bidi="ar-SA"/>
      </w:rPr>
    </w:lvl>
  </w:abstractNum>
  <w:abstractNum w:abstractNumId="7">
    <w:multiLevelType w:val="hybridMultilevel"/>
    <w:lvl w:ilvl="0">
      <w:start w:val="0"/>
      <w:numFmt w:val="bullet"/>
      <w:lvlText w:val=""/>
      <w:lvlJc w:val="left"/>
      <w:pPr>
        <w:ind w:left="715" w:hanging="356"/>
      </w:pPr>
      <w:rPr>
        <w:rFonts w:hint="default" w:ascii="Symbol" w:hAnsi="Symbol" w:eastAsia="Symbol" w:cs="Symbol"/>
        <w:spacing w:val="0"/>
        <w:w w:val="99"/>
        <w:lang w:val="bs" w:eastAsia="en-US" w:bidi="ar-SA"/>
      </w:rPr>
    </w:lvl>
    <w:lvl w:ilvl="1">
      <w:start w:val="0"/>
      <w:numFmt w:val="bullet"/>
      <w:lvlText w:val="•"/>
      <w:lvlJc w:val="left"/>
      <w:pPr>
        <w:ind w:left="1585" w:hanging="356"/>
      </w:pPr>
      <w:rPr>
        <w:rFonts w:hint="default"/>
        <w:lang w:val="bs" w:eastAsia="en-US" w:bidi="ar-SA"/>
      </w:rPr>
    </w:lvl>
    <w:lvl w:ilvl="2">
      <w:start w:val="0"/>
      <w:numFmt w:val="bullet"/>
      <w:lvlText w:val="•"/>
      <w:lvlJc w:val="left"/>
      <w:pPr>
        <w:ind w:left="2450" w:hanging="356"/>
      </w:pPr>
      <w:rPr>
        <w:rFonts w:hint="default"/>
        <w:lang w:val="bs" w:eastAsia="en-US" w:bidi="ar-SA"/>
      </w:rPr>
    </w:lvl>
    <w:lvl w:ilvl="3">
      <w:start w:val="0"/>
      <w:numFmt w:val="bullet"/>
      <w:lvlText w:val="•"/>
      <w:lvlJc w:val="left"/>
      <w:pPr>
        <w:ind w:left="3315" w:hanging="356"/>
      </w:pPr>
      <w:rPr>
        <w:rFonts w:hint="default"/>
        <w:lang w:val="bs" w:eastAsia="en-US" w:bidi="ar-SA"/>
      </w:rPr>
    </w:lvl>
    <w:lvl w:ilvl="4">
      <w:start w:val="0"/>
      <w:numFmt w:val="bullet"/>
      <w:lvlText w:val="•"/>
      <w:lvlJc w:val="left"/>
      <w:pPr>
        <w:ind w:left="4180" w:hanging="356"/>
      </w:pPr>
      <w:rPr>
        <w:rFonts w:hint="default"/>
        <w:lang w:val="bs" w:eastAsia="en-US" w:bidi="ar-SA"/>
      </w:rPr>
    </w:lvl>
    <w:lvl w:ilvl="5">
      <w:start w:val="0"/>
      <w:numFmt w:val="bullet"/>
      <w:lvlText w:val="•"/>
      <w:lvlJc w:val="left"/>
      <w:pPr>
        <w:ind w:left="5045" w:hanging="356"/>
      </w:pPr>
      <w:rPr>
        <w:rFonts w:hint="default"/>
        <w:lang w:val="bs" w:eastAsia="en-US" w:bidi="ar-SA"/>
      </w:rPr>
    </w:lvl>
    <w:lvl w:ilvl="6">
      <w:start w:val="0"/>
      <w:numFmt w:val="bullet"/>
      <w:lvlText w:val="•"/>
      <w:lvlJc w:val="left"/>
      <w:pPr>
        <w:ind w:left="5910" w:hanging="356"/>
      </w:pPr>
      <w:rPr>
        <w:rFonts w:hint="default"/>
        <w:lang w:val="bs" w:eastAsia="en-US" w:bidi="ar-SA"/>
      </w:rPr>
    </w:lvl>
    <w:lvl w:ilvl="7">
      <w:start w:val="0"/>
      <w:numFmt w:val="bullet"/>
      <w:lvlText w:val="•"/>
      <w:lvlJc w:val="left"/>
      <w:pPr>
        <w:ind w:left="6775" w:hanging="356"/>
      </w:pPr>
      <w:rPr>
        <w:rFonts w:hint="default"/>
        <w:lang w:val="bs" w:eastAsia="en-US" w:bidi="ar-SA"/>
      </w:rPr>
    </w:lvl>
    <w:lvl w:ilvl="8">
      <w:start w:val="0"/>
      <w:numFmt w:val="bullet"/>
      <w:lvlText w:val="•"/>
      <w:lvlJc w:val="left"/>
      <w:pPr>
        <w:ind w:left="7640" w:hanging="356"/>
      </w:pPr>
      <w:rPr>
        <w:rFonts w:hint="default"/>
        <w:lang w:val="bs" w:eastAsia="en-US" w:bidi="ar-SA"/>
      </w:rPr>
    </w:lvl>
  </w:abstractNum>
  <w:abstractNum w:abstractNumId="6">
    <w:multiLevelType w:val="hybridMultilevel"/>
    <w:lvl w:ilvl="0">
      <w:start w:val="0"/>
      <w:numFmt w:val="bullet"/>
      <w:lvlText w:val=""/>
      <w:lvlJc w:val="left"/>
      <w:pPr>
        <w:ind w:left="711" w:hanging="360"/>
      </w:pPr>
      <w:rPr>
        <w:rFonts w:hint="default" w:ascii="Symbol" w:hAnsi="Symbol" w:eastAsia="Symbol" w:cs="Symbol"/>
        <w:b w:val="0"/>
        <w:bCs w:val="0"/>
        <w:i w:val="0"/>
        <w:iCs w:val="0"/>
        <w:spacing w:val="0"/>
        <w:w w:val="99"/>
        <w:sz w:val="24"/>
        <w:szCs w:val="24"/>
        <w:lang w:val="bs" w:eastAsia="en-US" w:bidi="ar-SA"/>
      </w:rPr>
    </w:lvl>
    <w:lvl w:ilvl="1">
      <w:start w:val="0"/>
      <w:numFmt w:val="bullet"/>
      <w:lvlText w:val="•"/>
      <w:lvlJc w:val="left"/>
      <w:pPr>
        <w:ind w:left="1585" w:hanging="360"/>
      </w:pPr>
      <w:rPr>
        <w:rFonts w:hint="default"/>
        <w:lang w:val="bs" w:eastAsia="en-US" w:bidi="ar-SA"/>
      </w:rPr>
    </w:lvl>
    <w:lvl w:ilvl="2">
      <w:start w:val="0"/>
      <w:numFmt w:val="bullet"/>
      <w:lvlText w:val="•"/>
      <w:lvlJc w:val="left"/>
      <w:pPr>
        <w:ind w:left="2450" w:hanging="360"/>
      </w:pPr>
      <w:rPr>
        <w:rFonts w:hint="default"/>
        <w:lang w:val="bs" w:eastAsia="en-US" w:bidi="ar-SA"/>
      </w:rPr>
    </w:lvl>
    <w:lvl w:ilvl="3">
      <w:start w:val="0"/>
      <w:numFmt w:val="bullet"/>
      <w:lvlText w:val="•"/>
      <w:lvlJc w:val="left"/>
      <w:pPr>
        <w:ind w:left="3315" w:hanging="360"/>
      </w:pPr>
      <w:rPr>
        <w:rFonts w:hint="default"/>
        <w:lang w:val="bs" w:eastAsia="en-US" w:bidi="ar-SA"/>
      </w:rPr>
    </w:lvl>
    <w:lvl w:ilvl="4">
      <w:start w:val="0"/>
      <w:numFmt w:val="bullet"/>
      <w:lvlText w:val="•"/>
      <w:lvlJc w:val="left"/>
      <w:pPr>
        <w:ind w:left="4180" w:hanging="360"/>
      </w:pPr>
      <w:rPr>
        <w:rFonts w:hint="default"/>
        <w:lang w:val="bs" w:eastAsia="en-US" w:bidi="ar-SA"/>
      </w:rPr>
    </w:lvl>
    <w:lvl w:ilvl="5">
      <w:start w:val="0"/>
      <w:numFmt w:val="bullet"/>
      <w:lvlText w:val="•"/>
      <w:lvlJc w:val="left"/>
      <w:pPr>
        <w:ind w:left="5045" w:hanging="360"/>
      </w:pPr>
      <w:rPr>
        <w:rFonts w:hint="default"/>
        <w:lang w:val="bs" w:eastAsia="en-US" w:bidi="ar-SA"/>
      </w:rPr>
    </w:lvl>
    <w:lvl w:ilvl="6">
      <w:start w:val="0"/>
      <w:numFmt w:val="bullet"/>
      <w:lvlText w:val="•"/>
      <w:lvlJc w:val="left"/>
      <w:pPr>
        <w:ind w:left="5910" w:hanging="360"/>
      </w:pPr>
      <w:rPr>
        <w:rFonts w:hint="default"/>
        <w:lang w:val="bs" w:eastAsia="en-US" w:bidi="ar-SA"/>
      </w:rPr>
    </w:lvl>
    <w:lvl w:ilvl="7">
      <w:start w:val="0"/>
      <w:numFmt w:val="bullet"/>
      <w:lvlText w:val="•"/>
      <w:lvlJc w:val="left"/>
      <w:pPr>
        <w:ind w:left="6775" w:hanging="360"/>
      </w:pPr>
      <w:rPr>
        <w:rFonts w:hint="default"/>
        <w:lang w:val="bs" w:eastAsia="en-US" w:bidi="ar-SA"/>
      </w:rPr>
    </w:lvl>
    <w:lvl w:ilvl="8">
      <w:start w:val="0"/>
      <w:numFmt w:val="bullet"/>
      <w:lvlText w:val="•"/>
      <w:lvlJc w:val="left"/>
      <w:pPr>
        <w:ind w:left="7640" w:hanging="360"/>
      </w:pPr>
      <w:rPr>
        <w:rFonts w:hint="default"/>
        <w:lang w:val="bs" w:eastAsia="en-US" w:bidi="ar-SA"/>
      </w:rPr>
    </w:lvl>
  </w:abstractNum>
  <w:abstractNum w:abstractNumId="5">
    <w:multiLevelType w:val="hybridMultilevel"/>
    <w:lvl w:ilvl="0">
      <w:start w:val="1"/>
      <w:numFmt w:val="decimal"/>
      <w:lvlText w:val="%1."/>
      <w:lvlJc w:val="left"/>
      <w:pPr>
        <w:ind w:left="723" w:hanging="361"/>
        <w:jc w:val="left"/>
      </w:pPr>
      <w:rPr>
        <w:rFonts w:hint="default" w:ascii="Cambria" w:hAnsi="Cambria" w:eastAsia="Cambria" w:cs="Cambria"/>
        <w:b w:val="0"/>
        <w:bCs w:val="0"/>
        <w:i w:val="0"/>
        <w:iCs w:val="0"/>
        <w:spacing w:val="0"/>
        <w:w w:val="99"/>
        <w:sz w:val="24"/>
        <w:szCs w:val="24"/>
        <w:lang w:val="bs" w:eastAsia="en-US" w:bidi="ar-SA"/>
      </w:rPr>
    </w:lvl>
    <w:lvl w:ilvl="1">
      <w:start w:val="0"/>
      <w:numFmt w:val="bullet"/>
      <w:lvlText w:val="•"/>
      <w:lvlJc w:val="left"/>
      <w:pPr>
        <w:ind w:left="1585" w:hanging="361"/>
      </w:pPr>
      <w:rPr>
        <w:rFonts w:hint="default"/>
        <w:lang w:val="bs" w:eastAsia="en-US" w:bidi="ar-SA"/>
      </w:rPr>
    </w:lvl>
    <w:lvl w:ilvl="2">
      <w:start w:val="0"/>
      <w:numFmt w:val="bullet"/>
      <w:lvlText w:val="•"/>
      <w:lvlJc w:val="left"/>
      <w:pPr>
        <w:ind w:left="2450" w:hanging="361"/>
      </w:pPr>
      <w:rPr>
        <w:rFonts w:hint="default"/>
        <w:lang w:val="bs" w:eastAsia="en-US" w:bidi="ar-SA"/>
      </w:rPr>
    </w:lvl>
    <w:lvl w:ilvl="3">
      <w:start w:val="0"/>
      <w:numFmt w:val="bullet"/>
      <w:lvlText w:val="•"/>
      <w:lvlJc w:val="left"/>
      <w:pPr>
        <w:ind w:left="3315" w:hanging="361"/>
      </w:pPr>
      <w:rPr>
        <w:rFonts w:hint="default"/>
        <w:lang w:val="bs" w:eastAsia="en-US" w:bidi="ar-SA"/>
      </w:rPr>
    </w:lvl>
    <w:lvl w:ilvl="4">
      <w:start w:val="0"/>
      <w:numFmt w:val="bullet"/>
      <w:lvlText w:val="•"/>
      <w:lvlJc w:val="left"/>
      <w:pPr>
        <w:ind w:left="4180" w:hanging="361"/>
      </w:pPr>
      <w:rPr>
        <w:rFonts w:hint="default"/>
        <w:lang w:val="bs" w:eastAsia="en-US" w:bidi="ar-SA"/>
      </w:rPr>
    </w:lvl>
    <w:lvl w:ilvl="5">
      <w:start w:val="0"/>
      <w:numFmt w:val="bullet"/>
      <w:lvlText w:val="•"/>
      <w:lvlJc w:val="left"/>
      <w:pPr>
        <w:ind w:left="5045" w:hanging="361"/>
      </w:pPr>
      <w:rPr>
        <w:rFonts w:hint="default"/>
        <w:lang w:val="bs" w:eastAsia="en-US" w:bidi="ar-SA"/>
      </w:rPr>
    </w:lvl>
    <w:lvl w:ilvl="6">
      <w:start w:val="0"/>
      <w:numFmt w:val="bullet"/>
      <w:lvlText w:val="•"/>
      <w:lvlJc w:val="left"/>
      <w:pPr>
        <w:ind w:left="5910" w:hanging="361"/>
      </w:pPr>
      <w:rPr>
        <w:rFonts w:hint="default"/>
        <w:lang w:val="bs" w:eastAsia="en-US" w:bidi="ar-SA"/>
      </w:rPr>
    </w:lvl>
    <w:lvl w:ilvl="7">
      <w:start w:val="0"/>
      <w:numFmt w:val="bullet"/>
      <w:lvlText w:val="•"/>
      <w:lvlJc w:val="left"/>
      <w:pPr>
        <w:ind w:left="6775" w:hanging="361"/>
      </w:pPr>
      <w:rPr>
        <w:rFonts w:hint="default"/>
        <w:lang w:val="bs" w:eastAsia="en-US" w:bidi="ar-SA"/>
      </w:rPr>
    </w:lvl>
    <w:lvl w:ilvl="8">
      <w:start w:val="0"/>
      <w:numFmt w:val="bullet"/>
      <w:lvlText w:val="•"/>
      <w:lvlJc w:val="left"/>
      <w:pPr>
        <w:ind w:left="7640" w:hanging="361"/>
      </w:pPr>
      <w:rPr>
        <w:rFonts w:hint="default"/>
        <w:lang w:val="bs" w:eastAsia="en-US" w:bidi="ar-SA"/>
      </w:rPr>
    </w:lvl>
  </w:abstractNum>
  <w:abstractNum w:abstractNumId="4">
    <w:multiLevelType w:val="hybridMultilevel"/>
    <w:lvl w:ilvl="0">
      <w:start w:val="0"/>
      <w:numFmt w:val="bullet"/>
      <w:lvlText w:val=""/>
      <w:lvlJc w:val="left"/>
      <w:pPr>
        <w:ind w:left="715" w:hanging="356"/>
      </w:pPr>
      <w:rPr>
        <w:rFonts w:hint="default" w:ascii="Symbol" w:hAnsi="Symbol" w:eastAsia="Symbol" w:cs="Symbol"/>
        <w:b w:val="0"/>
        <w:bCs w:val="0"/>
        <w:i w:val="0"/>
        <w:iCs w:val="0"/>
        <w:spacing w:val="0"/>
        <w:w w:val="99"/>
        <w:sz w:val="24"/>
        <w:szCs w:val="24"/>
        <w:lang w:val="bs" w:eastAsia="en-US" w:bidi="ar-SA"/>
      </w:rPr>
    </w:lvl>
    <w:lvl w:ilvl="1">
      <w:start w:val="0"/>
      <w:numFmt w:val="bullet"/>
      <w:lvlText w:val="•"/>
      <w:lvlJc w:val="left"/>
      <w:pPr>
        <w:ind w:left="1279" w:hanging="358"/>
      </w:pPr>
      <w:rPr>
        <w:rFonts w:hint="default" w:ascii="Cambria" w:hAnsi="Cambria" w:eastAsia="Cambria" w:cs="Cambria"/>
        <w:b w:val="0"/>
        <w:bCs w:val="0"/>
        <w:i w:val="0"/>
        <w:iCs w:val="0"/>
        <w:spacing w:val="0"/>
        <w:w w:val="99"/>
        <w:sz w:val="24"/>
        <w:szCs w:val="24"/>
        <w:lang w:val="bs" w:eastAsia="en-US" w:bidi="ar-SA"/>
      </w:rPr>
    </w:lvl>
    <w:lvl w:ilvl="2">
      <w:start w:val="0"/>
      <w:numFmt w:val="bullet"/>
      <w:lvlText w:val="•"/>
      <w:lvlJc w:val="left"/>
      <w:pPr>
        <w:ind w:left="2178" w:hanging="358"/>
      </w:pPr>
      <w:rPr>
        <w:rFonts w:hint="default"/>
        <w:lang w:val="bs" w:eastAsia="en-US" w:bidi="ar-SA"/>
      </w:rPr>
    </w:lvl>
    <w:lvl w:ilvl="3">
      <w:start w:val="0"/>
      <w:numFmt w:val="bullet"/>
      <w:lvlText w:val="•"/>
      <w:lvlJc w:val="left"/>
      <w:pPr>
        <w:ind w:left="3077" w:hanging="358"/>
      </w:pPr>
      <w:rPr>
        <w:rFonts w:hint="default"/>
        <w:lang w:val="bs" w:eastAsia="en-US" w:bidi="ar-SA"/>
      </w:rPr>
    </w:lvl>
    <w:lvl w:ilvl="4">
      <w:start w:val="0"/>
      <w:numFmt w:val="bullet"/>
      <w:lvlText w:val="•"/>
      <w:lvlJc w:val="left"/>
      <w:pPr>
        <w:ind w:left="3976" w:hanging="358"/>
      </w:pPr>
      <w:rPr>
        <w:rFonts w:hint="default"/>
        <w:lang w:val="bs" w:eastAsia="en-US" w:bidi="ar-SA"/>
      </w:rPr>
    </w:lvl>
    <w:lvl w:ilvl="5">
      <w:start w:val="0"/>
      <w:numFmt w:val="bullet"/>
      <w:lvlText w:val="•"/>
      <w:lvlJc w:val="left"/>
      <w:pPr>
        <w:ind w:left="4875" w:hanging="358"/>
      </w:pPr>
      <w:rPr>
        <w:rFonts w:hint="default"/>
        <w:lang w:val="bs" w:eastAsia="en-US" w:bidi="ar-SA"/>
      </w:rPr>
    </w:lvl>
    <w:lvl w:ilvl="6">
      <w:start w:val="0"/>
      <w:numFmt w:val="bullet"/>
      <w:lvlText w:val="•"/>
      <w:lvlJc w:val="left"/>
      <w:pPr>
        <w:ind w:left="5774" w:hanging="358"/>
      </w:pPr>
      <w:rPr>
        <w:rFonts w:hint="default"/>
        <w:lang w:val="bs" w:eastAsia="en-US" w:bidi="ar-SA"/>
      </w:rPr>
    </w:lvl>
    <w:lvl w:ilvl="7">
      <w:start w:val="0"/>
      <w:numFmt w:val="bullet"/>
      <w:lvlText w:val="•"/>
      <w:lvlJc w:val="left"/>
      <w:pPr>
        <w:ind w:left="6673" w:hanging="358"/>
      </w:pPr>
      <w:rPr>
        <w:rFonts w:hint="default"/>
        <w:lang w:val="bs" w:eastAsia="en-US" w:bidi="ar-SA"/>
      </w:rPr>
    </w:lvl>
    <w:lvl w:ilvl="8">
      <w:start w:val="0"/>
      <w:numFmt w:val="bullet"/>
      <w:lvlText w:val="•"/>
      <w:lvlJc w:val="left"/>
      <w:pPr>
        <w:ind w:left="7572" w:hanging="358"/>
      </w:pPr>
      <w:rPr>
        <w:rFonts w:hint="default"/>
        <w:lang w:val="bs" w:eastAsia="en-US" w:bidi="ar-SA"/>
      </w:rPr>
    </w:lvl>
  </w:abstractNum>
  <w:abstractNum w:abstractNumId="3">
    <w:multiLevelType w:val="hybridMultilevel"/>
    <w:lvl w:ilvl="0">
      <w:start w:val="1"/>
      <w:numFmt w:val="decimal"/>
      <w:lvlText w:val="%1."/>
      <w:lvlJc w:val="left"/>
      <w:pPr>
        <w:ind w:left="723" w:hanging="348"/>
        <w:jc w:val="left"/>
      </w:pPr>
      <w:rPr>
        <w:rFonts w:hint="default" w:ascii="Cambria" w:hAnsi="Cambria" w:eastAsia="Cambria" w:cs="Cambria"/>
        <w:b w:val="0"/>
        <w:bCs w:val="0"/>
        <w:i w:val="0"/>
        <w:iCs w:val="0"/>
        <w:spacing w:val="0"/>
        <w:w w:val="99"/>
        <w:sz w:val="24"/>
        <w:szCs w:val="24"/>
        <w:lang w:val="bs" w:eastAsia="en-US" w:bidi="ar-SA"/>
      </w:rPr>
    </w:lvl>
    <w:lvl w:ilvl="1">
      <w:start w:val="0"/>
      <w:numFmt w:val="bullet"/>
      <w:lvlText w:val="•"/>
      <w:lvlJc w:val="left"/>
      <w:pPr>
        <w:ind w:left="1585" w:hanging="348"/>
      </w:pPr>
      <w:rPr>
        <w:rFonts w:hint="default"/>
        <w:lang w:val="bs" w:eastAsia="en-US" w:bidi="ar-SA"/>
      </w:rPr>
    </w:lvl>
    <w:lvl w:ilvl="2">
      <w:start w:val="0"/>
      <w:numFmt w:val="bullet"/>
      <w:lvlText w:val="•"/>
      <w:lvlJc w:val="left"/>
      <w:pPr>
        <w:ind w:left="2450" w:hanging="348"/>
      </w:pPr>
      <w:rPr>
        <w:rFonts w:hint="default"/>
        <w:lang w:val="bs" w:eastAsia="en-US" w:bidi="ar-SA"/>
      </w:rPr>
    </w:lvl>
    <w:lvl w:ilvl="3">
      <w:start w:val="0"/>
      <w:numFmt w:val="bullet"/>
      <w:lvlText w:val="•"/>
      <w:lvlJc w:val="left"/>
      <w:pPr>
        <w:ind w:left="3315" w:hanging="348"/>
      </w:pPr>
      <w:rPr>
        <w:rFonts w:hint="default"/>
        <w:lang w:val="bs" w:eastAsia="en-US" w:bidi="ar-SA"/>
      </w:rPr>
    </w:lvl>
    <w:lvl w:ilvl="4">
      <w:start w:val="0"/>
      <w:numFmt w:val="bullet"/>
      <w:lvlText w:val="•"/>
      <w:lvlJc w:val="left"/>
      <w:pPr>
        <w:ind w:left="4180" w:hanging="348"/>
      </w:pPr>
      <w:rPr>
        <w:rFonts w:hint="default"/>
        <w:lang w:val="bs" w:eastAsia="en-US" w:bidi="ar-SA"/>
      </w:rPr>
    </w:lvl>
    <w:lvl w:ilvl="5">
      <w:start w:val="0"/>
      <w:numFmt w:val="bullet"/>
      <w:lvlText w:val="•"/>
      <w:lvlJc w:val="left"/>
      <w:pPr>
        <w:ind w:left="5045" w:hanging="348"/>
      </w:pPr>
      <w:rPr>
        <w:rFonts w:hint="default"/>
        <w:lang w:val="bs" w:eastAsia="en-US" w:bidi="ar-SA"/>
      </w:rPr>
    </w:lvl>
    <w:lvl w:ilvl="6">
      <w:start w:val="0"/>
      <w:numFmt w:val="bullet"/>
      <w:lvlText w:val="•"/>
      <w:lvlJc w:val="left"/>
      <w:pPr>
        <w:ind w:left="5910" w:hanging="348"/>
      </w:pPr>
      <w:rPr>
        <w:rFonts w:hint="default"/>
        <w:lang w:val="bs" w:eastAsia="en-US" w:bidi="ar-SA"/>
      </w:rPr>
    </w:lvl>
    <w:lvl w:ilvl="7">
      <w:start w:val="0"/>
      <w:numFmt w:val="bullet"/>
      <w:lvlText w:val="•"/>
      <w:lvlJc w:val="left"/>
      <w:pPr>
        <w:ind w:left="6775" w:hanging="348"/>
      </w:pPr>
      <w:rPr>
        <w:rFonts w:hint="default"/>
        <w:lang w:val="bs" w:eastAsia="en-US" w:bidi="ar-SA"/>
      </w:rPr>
    </w:lvl>
    <w:lvl w:ilvl="8">
      <w:start w:val="0"/>
      <w:numFmt w:val="bullet"/>
      <w:lvlText w:val="•"/>
      <w:lvlJc w:val="left"/>
      <w:pPr>
        <w:ind w:left="7640" w:hanging="348"/>
      </w:pPr>
      <w:rPr>
        <w:rFonts w:hint="default"/>
        <w:lang w:val="bs" w:eastAsia="en-US" w:bidi="ar-SA"/>
      </w:rPr>
    </w:lvl>
  </w:abstractNum>
  <w:abstractNum w:abstractNumId="2">
    <w:multiLevelType w:val="hybridMultilevel"/>
    <w:lvl w:ilvl="0">
      <w:start w:val="0"/>
      <w:numFmt w:val="bullet"/>
      <w:lvlText w:val="-"/>
      <w:lvlJc w:val="left"/>
      <w:pPr>
        <w:ind w:left="711" w:hanging="360"/>
      </w:pPr>
      <w:rPr>
        <w:rFonts w:hint="default" w:ascii="Cambria" w:hAnsi="Cambria" w:eastAsia="Cambria" w:cs="Cambria"/>
        <w:b w:val="0"/>
        <w:bCs w:val="0"/>
        <w:i w:val="0"/>
        <w:iCs w:val="0"/>
        <w:spacing w:val="0"/>
        <w:w w:val="99"/>
        <w:sz w:val="24"/>
        <w:szCs w:val="24"/>
        <w:lang w:val="bs" w:eastAsia="en-US" w:bidi="ar-SA"/>
      </w:rPr>
    </w:lvl>
    <w:lvl w:ilvl="1">
      <w:start w:val="0"/>
      <w:numFmt w:val="bullet"/>
      <w:lvlText w:val="•"/>
      <w:lvlJc w:val="left"/>
      <w:pPr>
        <w:ind w:left="1556" w:hanging="360"/>
      </w:pPr>
      <w:rPr>
        <w:rFonts w:hint="default"/>
        <w:lang w:val="bs" w:eastAsia="en-US" w:bidi="ar-SA"/>
      </w:rPr>
    </w:lvl>
    <w:lvl w:ilvl="2">
      <w:start w:val="0"/>
      <w:numFmt w:val="bullet"/>
      <w:lvlText w:val="•"/>
      <w:lvlJc w:val="left"/>
      <w:pPr>
        <w:ind w:left="2393" w:hanging="360"/>
      </w:pPr>
      <w:rPr>
        <w:rFonts w:hint="default"/>
        <w:lang w:val="bs" w:eastAsia="en-US" w:bidi="ar-SA"/>
      </w:rPr>
    </w:lvl>
    <w:lvl w:ilvl="3">
      <w:start w:val="0"/>
      <w:numFmt w:val="bullet"/>
      <w:lvlText w:val="•"/>
      <w:lvlJc w:val="left"/>
      <w:pPr>
        <w:ind w:left="3229" w:hanging="360"/>
      </w:pPr>
      <w:rPr>
        <w:rFonts w:hint="default"/>
        <w:lang w:val="bs" w:eastAsia="en-US" w:bidi="ar-SA"/>
      </w:rPr>
    </w:lvl>
    <w:lvl w:ilvl="4">
      <w:start w:val="0"/>
      <w:numFmt w:val="bullet"/>
      <w:lvlText w:val="•"/>
      <w:lvlJc w:val="left"/>
      <w:pPr>
        <w:ind w:left="4066" w:hanging="360"/>
      </w:pPr>
      <w:rPr>
        <w:rFonts w:hint="default"/>
        <w:lang w:val="bs" w:eastAsia="en-US" w:bidi="ar-SA"/>
      </w:rPr>
    </w:lvl>
    <w:lvl w:ilvl="5">
      <w:start w:val="0"/>
      <w:numFmt w:val="bullet"/>
      <w:lvlText w:val="•"/>
      <w:lvlJc w:val="left"/>
      <w:pPr>
        <w:ind w:left="4903" w:hanging="360"/>
      </w:pPr>
      <w:rPr>
        <w:rFonts w:hint="default"/>
        <w:lang w:val="bs" w:eastAsia="en-US" w:bidi="ar-SA"/>
      </w:rPr>
    </w:lvl>
    <w:lvl w:ilvl="6">
      <w:start w:val="0"/>
      <w:numFmt w:val="bullet"/>
      <w:lvlText w:val="•"/>
      <w:lvlJc w:val="left"/>
      <w:pPr>
        <w:ind w:left="5739" w:hanging="360"/>
      </w:pPr>
      <w:rPr>
        <w:rFonts w:hint="default"/>
        <w:lang w:val="bs" w:eastAsia="en-US" w:bidi="ar-SA"/>
      </w:rPr>
    </w:lvl>
    <w:lvl w:ilvl="7">
      <w:start w:val="0"/>
      <w:numFmt w:val="bullet"/>
      <w:lvlText w:val="•"/>
      <w:lvlJc w:val="left"/>
      <w:pPr>
        <w:ind w:left="6576" w:hanging="360"/>
      </w:pPr>
      <w:rPr>
        <w:rFonts w:hint="default"/>
        <w:lang w:val="bs" w:eastAsia="en-US" w:bidi="ar-SA"/>
      </w:rPr>
    </w:lvl>
    <w:lvl w:ilvl="8">
      <w:start w:val="0"/>
      <w:numFmt w:val="bullet"/>
      <w:lvlText w:val="•"/>
      <w:lvlJc w:val="left"/>
      <w:pPr>
        <w:ind w:left="7412" w:hanging="360"/>
      </w:pPr>
      <w:rPr>
        <w:rFonts w:hint="default"/>
        <w:lang w:val="bs" w:eastAsia="en-US" w:bidi="ar-SA"/>
      </w:rPr>
    </w:lvl>
  </w:abstractNum>
  <w:abstractNum w:abstractNumId="1">
    <w:multiLevelType w:val="hybridMultilevel"/>
    <w:lvl w:ilvl="0">
      <w:start w:val="1"/>
      <w:numFmt w:val="decimal"/>
      <w:lvlText w:val="%1."/>
      <w:lvlJc w:val="left"/>
      <w:pPr>
        <w:ind w:left="569" w:hanging="567"/>
        <w:jc w:val="right"/>
      </w:pPr>
      <w:rPr>
        <w:rFonts w:hint="default" w:ascii="Cambria" w:hAnsi="Cambria" w:eastAsia="Cambria" w:cs="Cambria"/>
        <w:b/>
        <w:bCs/>
        <w:i w:val="0"/>
        <w:iCs w:val="0"/>
        <w:spacing w:val="0"/>
        <w:w w:val="99"/>
        <w:sz w:val="26"/>
        <w:szCs w:val="26"/>
        <w:lang w:val="bs" w:eastAsia="en-US" w:bidi="ar-SA"/>
      </w:rPr>
    </w:lvl>
    <w:lvl w:ilvl="1">
      <w:start w:val="1"/>
      <w:numFmt w:val="decimal"/>
      <w:lvlText w:val="%1.%2."/>
      <w:lvlJc w:val="left"/>
      <w:pPr>
        <w:ind w:left="569" w:hanging="567"/>
        <w:jc w:val="left"/>
      </w:pPr>
      <w:rPr>
        <w:rFonts w:hint="default" w:ascii="Cambria" w:hAnsi="Cambria" w:eastAsia="Cambria" w:cs="Cambria"/>
        <w:b/>
        <w:bCs/>
        <w:i w:val="0"/>
        <w:iCs w:val="0"/>
        <w:spacing w:val="0"/>
        <w:w w:val="99"/>
        <w:sz w:val="24"/>
        <w:szCs w:val="24"/>
        <w:lang w:val="bs" w:eastAsia="en-US" w:bidi="ar-SA"/>
      </w:rPr>
    </w:lvl>
    <w:lvl w:ilvl="2">
      <w:start w:val="1"/>
      <w:numFmt w:val="decimal"/>
      <w:lvlText w:val="%1.%2.%3."/>
      <w:lvlJc w:val="left"/>
      <w:pPr>
        <w:ind w:left="1419" w:hanging="850"/>
        <w:jc w:val="right"/>
      </w:pPr>
      <w:rPr>
        <w:rFonts w:hint="default" w:ascii="Cambria" w:hAnsi="Cambria" w:eastAsia="Cambria" w:cs="Cambria"/>
        <w:b/>
        <w:bCs/>
        <w:i w:val="0"/>
        <w:iCs w:val="0"/>
        <w:spacing w:val="-1"/>
        <w:w w:val="99"/>
        <w:sz w:val="24"/>
        <w:szCs w:val="24"/>
        <w:lang w:val="bs" w:eastAsia="en-US" w:bidi="ar-SA"/>
      </w:rPr>
    </w:lvl>
    <w:lvl w:ilvl="3">
      <w:start w:val="0"/>
      <w:numFmt w:val="bullet"/>
      <w:lvlText w:val="•"/>
      <w:lvlJc w:val="left"/>
      <w:pPr>
        <w:ind w:left="3123" w:hanging="850"/>
      </w:pPr>
      <w:rPr>
        <w:rFonts w:hint="default"/>
        <w:lang w:val="bs" w:eastAsia="en-US" w:bidi="ar-SA"/>
      </w:rPr>
    </w:lvl>
    <w:lvl w:ilvl="4">
      <w:start w:val="0"/>
      <w:numFmt w:val="bullet"/>
      <w:lvlText w:val="•"/>
      <w:lvlJc w:val="left"/>
      <w:pPr>
        <w:ind w:left="3975" w:hanging="850"/>
      </w:pPr>
      <w:rPr>
        <w:rFonts w:hint="default"/>
        <w:lang w:val="bs" w:eastAsia="en-US" w:bidi="ar-SA"/>
      </w:rPr>
    </w:lvl>
    <w:lvl w:ilvl="5">
      <w:start w:val="0"/>
      <w:numFmt w:val="bullet"/>
      <w:lvlText w:val="•"/>
      <w:lvlJc w:val="left"/>
      <w:pPr>
        <w:ind w:left="4827" w:hanging="850"/>
      </w:pPr>
      <w:rPr>
        <w:rFonts w:hint="default"/>
        <w:lang w:val="bs" w:eastAsia="en-US" w:bidi="ar-SA"/>
      </w:rPr>
    </w:lvl>
    <w:lvl w:ilvl="6">
      <w:start w:val="0"/>
      <w:numFmt w:val="bullet"/>
      <w:lvlText w:val="•"/>
      <w:lvlJc w:val="left"/>
      <w:pPr>
        <w:ind w:left="5678" w:hanging="850"/>
      </w:pPr>
      <w:rPr>
        <w:rFonts w:hint="default"/>
        <w:lang w:val="bs" w:eastAsia="en-US" w:bidi="ar-SA"/>
      </w:rPr>
    </w:lvl>
    <w:lvl w:ilvl="7">
      <w:start w:val="0"/>
      <w:numFmt w:val="bullet"/>
      <w:lvlText w:val="•"/>
      <w:lvlJc w:val="left"/>
      <w:pPr>
        <w:ind w:left="6530" w:hanging="850"/>
      </w:pPr>
      <w:rPr>
        <w:rFonts w:hint="default"/>
        <w:lang w:val="bs" w:eastAsia="en-US" w:bidi="ar-SA"/>
      </w:rPr>
    </w:lvl>
    <w:lvl w:ilvl="8">
      <w:start w:val="0"/>
      <w:numFmt w:val="bullet"/>
      <w:lvlText w:val="•"/>
      <w:lvlJc w:val="left"/>
      <w:pPr>
        <w:ind w:left="7382" w:hanging="850"/>
      </w:pPr>
      <w:rPr>
        <w:rFonts w:hint="default"/>
        <w:lang w:val="bs" w:eastAsia="en-US" w:bidi="ar-SA"/>
      </w:rPr>
    </w:lvl>
  </w:abstractNum>
  <w:abstractNum w:abstractNumId="0">
    <w:multiLevelType w:val="hybridMultilevel"/>
    <w:lvl w:ilvl="0">
      <w:start w:val="1"/>
      <w:numFmt w:val="decimal"/>
      <w:lvlText w:val="%1."/>
      <w:lvlJc w:val="left"/>
      <w:pPr>
        <w:ind w:left="286" w:hanging="284"/>
        <w:jc w:val="left"/>
      </w:pPr>
      <w:rPr>
        <w:rFonts w:hint="default" w:ascii="Cambria" w:hAnsi="Cambria" w:eastAsia="Cambria" w:cs="Cambria"/>
        <w:b/>
        <w:bCs/>
        <w:i/>
        <w:iCs/>
        <w:spacing w:val="0"/>
        <w:w w:val="99"/>
        <w:sz w:val="24"/>
        <w:szCs w:val="24"/>
        <w:lang w:val="bs" w:eastAsia="en-US" w:bidi="ar-SA"/>
      </w:rPr>
    </w:lvl>
    <w:lvl w:ilvl="1">
      <w:start w:val="1"/>
      <w:numFmt w:val="decimal"/>
      <w:lvlText w:val="%1.%2."/>
      <w:lvlJc w:val="left"/>
      <w:pPr>
        <w:ind w:left="3" w:hanging="428"/>
        <w:jc w:val="left"/>
      </w:pPr>
      <w:rPr>
        <w:rFonts w:hint="default"/>
        <w:spacing w:val="0"/>
        <w:w w:val="99"/>
        <w:lang w:val="bs" w:eastAsia="en-US" w:bidi="ar-SA"/>
      </w:rPr>
    </w:lvl>
    <w:lvl w:ilvl="2">
      <w:start w:val="1"/>
      <w:numFmt w:val="decimal"/>
      <w:lvlText w:val="%1.%2.%3."/>
      <w:lvlJc w:val="left"/>
      <w:pPr>
        <w:ind w:left="855" w:hanging="852"/>
        <w:jc w:val="left"/>
      </w:pPr>
      <w:rPr>
        <w:rFonts w:hint="default" w:ascii="Cambria" w:hAnsi="Cambria" w:eastAsia="Cambria" w:cs="Cambria"/>
        <w:b/>
        <w:bCs/>
        <w:i/>
        <w:iCs/>
        <w:spacing w:val="0"/>
        <w:w w:val="99"/>
        <w:sz w:val="24"/>
        <w:szCs w:val="24"/>
        <w:lang w:val="bs" w:eastAsia="en-US" w:bidi="ar-SA"/>
      </w:rPr>
    </w:lvl>
    <w:lvl w:ilvl="3">
      <w:start w:val="0"/>
      <w:numFmt w:val="bullet"/>
      <w:lvlText w:val="•"/>
      <w:lvlJc w:val="left"/>
      <w:pPr>
        <w:ind w:left="1888" w:hanging="852"/>
      </w:pPr>
      <w:rPr>
        <w:rFonts w:hint="default"/>
        <w:lang w:val="bs" w:eastAsia="en-US" w:bidi="ar-SA"/>
      </w:rPr>
    </w:lvl>
    <w:lvl w:ilvl="4">
      <w:start w:val="0"/>
      <w:numFmt w:val="bullet"/>
      <w:lvlText w:val="•"/>
      <w:lvlJc w:val="left"/>
      <w:pPr>
        <w:ind w:left="2916" w:hanging="852"/>
      </w:pPr>
      <w:rPr>
        <w:rFonts w:hint="default"/>
        <w:lang w:val="bs" w:eastAsia="en-US" w:bidi="ar-SA"/>
      </w:rPr>
    </w:lvl>
    <w:lvl w:ilvl="5">
      <w:start w:val="0"/>
      <w:numFmt w:val="bullet"/>
      <w:lvlText w:val="•"/>
      <w:lvlJc w:val="left"/>
      <w:pPr>
        <w:ind w:left="3944" w:hanging="852"/>
      </w:pPr>
      <w:rPr>
        <w:rFonts w:hint="default"/>
        <w:lang w:val="bs" w:eastAsia="en-US" w:bidi="ar-SA"/>
      </w:rPr>
    </w:lvl>
    <w:lvl w:ilvl="6">
      <w:start w:val="0"/>
      <w:numFmt w:val="bullet"/>
      <w:lvlText w:val="•"/>
      <w:lvlJc w:val="left"/>
      <w:pPr>
        <w:ind w:left="4973" w:hanging="852"/>
      </w:pPr>
      <w:rPr>
        <w:rFonts w:hint="default"/>
        <w:lang w:val="bs" w:eastAsia="en-US" w:bidi="ar-SA"/>
      </w:rPr>
    </w:lvl>
    <w:lvl w:ilvl="7">
      <w:start w:val="0"/>
      <w:numFmt w:val="bullet"/>
      <w:lvlText w:val="•"/>
      <w:lvlJc w:val="left"/>
      <w:pPr>
        <w:ind w:left="6001" w:hanging="852"/>
      </w:pPr>
      <w:rPr>
        <w:rFonts w:hint="default"/>
        <w:lang w:val="bs" w:eastAsia="en-US" w:bidi="ar-SA"/>
      </w:rPr>
    </w:lvl>
    <w:lvl w:ilvl="8">
      <w:start w:val="0"/>
      <w:numFmt w:val="bullet"/>
      <w:lvlText w:val="•"/>
      <w:lvlJc w:val="left"/>
      <w:pPr>
        <w:ind w:left="7029" w:hanging="852"/>
      </w:pPr>
      <w:rPr>
        <w:rFonts w:hint="default"/>
        <w:lang w:val="b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bs" w:eastAsia="en-US" w:bidi="ar-SA"/>
    </w:rPr>
  </w:style>
  <w:style w:styleId="TOC1" w:type="paragraph">
    <w:name w:val="TOC 1"/>
    <w:basedOn w:val="Normal"/>
    <w:uiPriority w:val="1"/>
    <w:qFormat/>
    <w:pPr>
      <w:ind w:left="3"/>
    </w:pPr>
    <w:rPr>
      <w:rFonts w:ascii="Cambria" w:hAnsi="Cambria" w:eastAsia="Cambria" w:cs="Cambria"/>
      <w:b/>
      <w:bCs/>
      <w:i/>
      <w:iCs/>
      <w:sz w:val="24"/>
      <w:szCs w:val="24"/>
      <w:lang w:val="bs" w:eastAsia="en-US" w:bidi="ar-SA"/>
    </w:rPr>
  </w:style>
  <w:style w:styleId="TOC2" w:type="paragraph">
    <w:name w:val="TOC 2"/>
    <w:basedOn w:val="Normal"/>
    <w:uiPriority w:val="1"/>
    <w:qFormat/>
    <w:pPr>
      <w:spacing w:line="257" w:lineRule="exact"/>
      <w:ind w:left="855" w:hanging="852"/>
    </w:pPr>
    <w:rPr>
      <w:rFonts w:ascii="Cambria" w:hAnsi="Cambria" w:eastAsia="Cambria" w:cs="Cambria"/>
      <w:b/>
      <w:bCs/>
      <w:sz w:val="22"/>
      <w:szCs w:val="22"/>
      <w:lang w:val="bs" w:eastAsia="en-US" w:bidi="ar-SA"/>
    </w:rPr>
  </w:style>
  <w:style w:styleId="TOC3" w:type="paragraph">
    <w:name w:val="TOC 3"/>
    <w:basedOn w:val="Normal"/>
    <w:uiPriority w:val="1"/>
    <w:qFormat/>
    <w:pPr>
      <w:spacing w:line="257" w:lineRule="exact"/>
      <w:ind w:left="430"/>
    </w:pPr>
    <w:rPr>
      <w:rFonts w:ascii="Cambria" w:hAnsi="Cambria" w:eastAsia="Cambria" w:cs="Cambria"/>
      <w:b/>
      <w:bCs/>
      <w:sz w:val="22"/>
      <w:szCs w:val="22"/>
      <w:lang w:val="bs" w:eastAsia="en-US" w:bidi="ar-SA"/>
    </w:rPr>
  </w:style>
  <w:style w:styleId="TOC4" w:type="paragraph">
    <w:name w:val="TOC 4"/>
    <w:basedOn w:val="Normal"/>
    <w:uiPriority w:val="1"/>
    <w:qFormat/>
    <w:pPr>
      <w:spacing w:line="281" w:lineRule="exact"/>
      <w:ind w:left="903"/>
    </w:pPr>
    <w:rPr>
      <w:rFonts w:ascii="Cambria" w:hAnsi="Cambria" w:eastAsia="Cambria" w:cs="Cambria"/>
      <w:b/>
      <w:bCs/>
      <w:i/>
      <w:iCs/>
      <w:lang w:val="bs" w:eastAsia="en-US" w:bidi="ar-SA"/>
    </w:rPr>
  </w:style>
  <w:style w:styleId="BodyText" w:type="paragraph">
    <w:name w:val="Body Text"/>
    <w:basedOn w:val="Normal"/>
    <w:uiPriority w:val="1"/>
    <w:qFormat/>
    <w:pPr/>
    <w:rPr>
      <w:rFonts w:ascii="Cambria" w:hAnsi="Cambria" w:eastAsia="Cambria" w:cs="Cambria"/>
      <w:sz w:val="24"/>
      <w:szCs w:val="24"/>
      <w:lang w:val="bs" w:eastAsia="en-US" w:bidi="ar-SA"/>
    </w:rPr>
  </w:style>
  <w:style w:styleId="Heading1" w:type="paragraph">
    <w:name w:val="Heading 1"/>
    <w:basedOn w:val="Normal"/>
    <w:uiPriority w:val="1"/>
    <w:qFormat/>
    <w:pPr>
      <w:spacing w:before="73"/>
      <w:ind w:left="715" w:hanging="712"/>
      <w:outlineLvl w:val="1"/>
    </w:pPr>
    <w:rPr>
      <w:rFonts w:ascii="Cambria" w:hAnsi="Cambria" w:eastAsia="Cambria" w:cs="Cambria"/>
      <w:b/>
      <w:bCs/>
      <w:sz w:val="26"/>
      <w:szCs w:val="26"/>
      <w:lang w:val="bs" w:eastAsia="en-US" w:bidi="ar-SA"/>
    </w:rPr>
  </w:style>
  <w:style w:styleId="Heading2" w:type="paragraph">
    <w:name w:val="Heading 2"/>
    <w:basedOn w:val="Normal"/>
    <w:uiPriority w:val="1"/>
    <w:qFormat/>
    <w:pPr>
      <w:spacing w:before="80" w:after="46"/>
      <w:ind w:left="861" w:hanging="359"/>
      <w:outlineLvl w:val="2"/>
    </w:pPr>
    <w:rPr>
      <w:rFonts w:ascii="Cambria" w:hAnsi="Cambria" w:eastAsia="Cambria" w:cs="Cambria"/>
      <w:b/>
      <w:bCs/>
      <w:sz w:val="26"/>
      <w:szCs w:val="26"/>
      <w:lang w:val="bs" w:eastAsia="en-US" w:bidi="ar-SA"/>
    </w:rPr>
  </w:style>
  <w:style w:styleId="Heading3" w:type="paragraph">
    <w:name w:val="Heading 3"/>
    <w:basedOn w:val="Normal"/>
    <w:uiPriority w:val="1"/>
    <w:qFormat/>
    <w:pPr>
      <w:spacing w:before="72"/>
      <w:ind w:left="569" w:hanging="567"/>
      <w:outlineLvl w:val="3"/>
    </w:pPr>
    <w:rPr>
      <w:rFonts w:ascii="Cambria" w:hAnsi="Cambria" w:eastAsia="Cambria" w:cs="Cambria"/>
      <w:b/>
      <w:bCs/>
      <w:sz w:val="24"/>
      <w:szCs w:val="24"/>
      <w:lang w:val="bs" w:eastAsia="en-US" w:bidi="ar-SA"/>
    </w:rPr>
  </w:style>
  <w:style w:styleId="Heading4" w:type="paragraph">
    <w:name w:val="Heading 4"/>
    <w:basedOn w:val="Normal"/>
    <w:uiPriority w:val="1"/>
    <w:qFormat/>
    <w:pPr>
      <w:outlineLvl w:val="4"/>
    </w:pPr>
    <w:rPr>
      <w:rFonts w:ascii="Cambria" w:hAnsi="Cambria" w:eastAsia="Cambria" w:cs="Cambria"/>
      <w:b/>
      <w:bCs/>
      <w:i/>
      <w:iCs/>
      <w:sz w:val="24"/>
      <w:szCs w:val="24"/>
      <w:lang w:val="bs" w:eastAsia="en-US" w:bidi="ar-SA"/>
    </w:rPr>
  </w:style>
  <w:style w:styleId="Title" w:type="paragraph">
    <w:name w:val="Title"/>
    <w:basedOn w:val="Normal"/>
    <w:uiPriority w:val="1"/>
    <w:qFormat/>
    <w:pPr>
      <w:ind w:right="8"/>
      <w:jc w:val="center"/>
    </w:pPr>
    <w:rPr>
      <w:rFonts w:ascii="Cambria" w:hAnsi="Cambria" w:eastAsia="Cambria" w:cs="Cambria"/>
      <w:b/>
      <w:bCs/>
      <w:sz w:val="40"/>
      <w:szCs w:val="40"/>
      <w:lang w:val="bs" w:eastAsia="en-US" w:bidi="ar-SA"/>
    </w:rPr>
  </w:style>
  <w:style w:styleId="ListParagraph" w:type="paragraph">
    <w:name w:val="List Paragraph"/>
    <w:basedOn w:val="Normal"/>
    <w:uiPriority w:val="1"/>
    <w:qFormat/>
    <w:pPr>
      <w:ind w:left="715" w:hanging="360"/>
    </w:pPr>
    <w:rPr>
      <w:rFonts w:ascii="Cambria" w:hAnsi="Cambria" w:eastAsia="Cambria" w:cs="Cambria"/>
      <w:lang w:val="bs" w:eastAsia="en-US" w:bidi="ar-SA"/>
    </w:rPr>
  </w:style>
  <w:style w:styleId="TableParagraph" w:type="paragraph">
    <w:name w:val="Table Paragraph"/>
    <w:basedOn w:val="Normal"/>
    <w:uiPriority w:val="1"/>
    <w:qFormat/>
    <w:pPr/>
    <w:rPr>
      <w:rFonts w:ascii="Cambria" w:hAnsi="Cambria" w:eastAsia="Cambria" w:cs="Cambria"/>
      <w:lang w:val="b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footer" Target="footer10.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footer" Target="footer23.xml"/><Relationship Id="rId43" Type="http://schemas.openxmlformats.org/officeDocument/2006/relationships/footer" Target="footer24.xml"/><Relationship Id="rId44" Type="http://schemas.openxmlformats.org/officeDocument/2006/relationships/footer" Target="footer25.xm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2026-04-16T09:53:12Z</dcterms:created>
  <dcterms:modified xsi:type="dcterms:W3CDTF">2026-04-16T09:53:12Z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Mozilla Firefox 144.0.2</vt:lpwstr>
  </property>
  <property fmtid="{D5CDD505-2E9C-101B-9397-08002B2CF9AE}" pid="4" name="Producer">
    <vt:lpwstr>cairo 1.18.0 (https://cairographics.org)</vt:lpwstr>
  </property>
  <property fmtid="{D5CDD505-2E9C-101B-9397-08002B2CF9AE}" pid="5" name="LastSaved">
    <vt:filetime>2025-11-06T00:00:00Z</vt:filetime>
  </property>
</Properties>
</file>